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2C7" w:rsidRDefault="003632C7">
      <w:pPr>
        <w:pStyle w:val="ConsPlusTitlePage"/>
      </w:pPr>
      <w:r>
        <w:t xml:space="preserve">Документ предоставлен </w:t>
      </w:r>
      <w:hyperlink r:id="rId5" w:history="1">
        <w:r>
          <w:rPr>
            <w:color w:val="0000FF"/>
          </w:rPr>
          <w:t>КонсультантПлюс</w:t>
        </w:r>
      </w:hyperlink>
      <w:r>
        <w:br/>
      </w:r>
    </w:p>
    <w:p w:rsidR="003632C7" w:rsidRDefault="003632C7">
      <w:pPr>
        <w:pStyle w:val="ConsPlusNormal"/>
        <w:jc w:val="both"/>
        <w:outlineLvl w:val="0"/>
      </w:pPr>
    </w:p>
    <w:p w:rsidR="003632C7" w:rsidRDefault="003632C7">
      <w:pPr>
        <w:pStyle w:val="ConsPlusTitle"/>
        <w:jc w:val="center"/>
        <w:outlineLvl w:val="0"/>
      </w:pPr>
      <w:r>
        <w:t>МИНИСТЕРСТВО ТРУДА И СОЦИАЛЬНОЙ ЗАЩИТЫ РОССИЙСКОЙ ФЕДЕРАЦИИ</w:t>
      </w:r>
    </w:p>
    <w:p w:rsidR="003632C7" w:rsidRDefault="003632C7">
      <w:pPr>
        <w:pStyle w:val="ConsPlusTitle"/>
        <w:jc w:val="both"/>
      </w:pPr>
    </w:p>
    <w:p w:rsidR="003632C7" w:rsidRDefault="003632C7">
      <w:pPr>
        <w:pStyle w:val="ConsPlusTitle"/>
        <w:jc w:val="center"/>
      </w:pPr>
      <w:r>
        <w:t>ПИСЬМО</w:t>
      </w:r>
    </w:p>
    <w:p w:rsidR="003632C7" w:rsidRDefault="003632C7">
      <w:pPr>
        <w:pStyle w:val="ConsPlusTitle"/>
        <w:jc w:val="center"/>
      </w:pPr>
      <w:r>
        <w:t>от 14 сентября 2021 г. N 16-4/10/П-6896</w:t>
      </w:r>
    </w:p>
    <w:p w:rsidR="003632C7" w:rsidRDefault="003632C7">
      <w:pPr>
        <w:pStyle w:val="ConsPlusNormal"/>
        <w:jc w:val="both"/>
      </w:pPr>
    </w:p>
    <w:p w:rsidR="003632C7" w:rsidRDefault="003632C7">
      <w:pPr>
        <w:pStyle w:val="ConsPlusNormal"/>
        <w:ind w:firstLine="540"/>
        <w:jc w:val="both"/>
      </w:pPr>
      <w:r>
        <w:t xml:space="preserve">Во исполнение пункта 2 раздела IV протокола заседания оперативного штаба по предупреждению завоза и распространения новой коронавирусной инфекции на территории Российской Федерации от 9 сентября 2021 г. N 19кв Министерство труда и социальной защиты Российской Федерации направляет в </w:t>
      </w:r>
      <w:hyperlink w:anchor="P22" w:history="1">
        <w:r>
          <w:rPr>
            <w:color w:val="0000FF"/>
          </w:rPr>
          <w:t>приложении</w:t>
        </w:r>
      </w:hyperlink>
      <w:r>
        <w:t xml:space="preserve"> новую редакцию алгоритма действий по привлечению в экономику Российской Федерации иностранных граждан (далее - алгоритм), утвержденную указанным протоколом.</w:t>
      </w:r>
    </w:p>
    <w:p w:rsidR="003632C7" w:rsidRDefault="003632C7">
      <w:pPr>
        <w:pStyle w:val="ConsPlusNormal"/>
        <w:spacing w:before="220"/>
        <w:ind w:firstLine="540"/>
        <w:jc w:val="both"/>
      </w:pPr>
      <w:r>
        <w:t xml:space="preserve">Одновременно обращаем внимание уполномоченных органов субъектов Российской Федерации, ответственных за реализацию </w:t>
      </w:r>
      <w:hyperlink w:anchor="P22" w:history="1">
        <w:r>
          <w:rPr>
            <w:color w:val="0000FF"/>
          </w:rPr>
          <w:t>алгоритма</w:t>
        </w:r>
      </w:hyperlink>
      <w:r>
        <w:t xml:space="preserve">, на необходимость неукоснительного соблюдения сроков, предусмотренных </w:t>
      </w:r>
      <w:hyperlink w:anchor="P80" w:history="1">
        <w:r>
          <w:rPr>
            <w:color w:val="0000FF"/>
          </w:rPr>
          <w:t>пунктом 6</w:t>
        </w:r>
      </w:hyperlink>
      <w:r>
        <w:t xml:space="preserve"> алгоритма.</w:t>
      </w:r>
    </w:p>
    <w:p w:rsidR="003632C7" w:rsidRDefault="003632C7">
      <w:pPr>
        <w:pStyle w:val="ConsPlusNormal"/>
        <w:jc w:val="both"/>
      </w:pPr>
    </w:p>
    <w:p w:rsidR="003632C7" w:rsidRDefault="003632C7">
      <w:pPr>
        <w:pStyle w:val="ConsPlusNormal"/>
        <w:jc w:val="right"/>
      </w:pPr>
      <w:r>
        <w:t>А.В.СКЛЯР</w:t>
      </w:r>
    </w:p>
    <w:p w:rsidR="003632C7" w:rsidRDefault="003632C7">
      <w:pPr>
        <w:pStyle w:val="ConsPlusNormal"/>
        <w:jc w:val="both"/>
      </w:pPr>
    </w:p>
    <w:p w:rsidR="003632C7" w:rsidRDefault="003632C7">
      <w:pPr>
        <w:pStyle w:val="ConsPlusNormal"/>
        <w:jc w:val="both"/>
      </w:pPr>
    </w:p>
    <w:p w:rsidR="003632C7" w:rsidRDefault="003632C7">
      <w:pPr>
        <w:pStyle w:val="ConsPlusNormal"/>
        <w:jc w:val="both"/>
      </w:pPr>
    </w:p>
    <w:p w:rsidR="003632C7" w:rsidRDefault="003632C7">
      <w:pPr>
        <w:pStyle w:val="ConsPlusNormal"/>
        <w:jc w:val="both"/>
      </w:pPr>
    </w:p>
    <w:p w:rsidR="003632C7" w:rsidRDefault="003632C7">
      <w:pPr>
        <w:pStyle w:val="ConsPlusNormal"/>
        <w:jc w:val="both"/>
      </w:pPr>
    </w:p>
    <w:p w:rsidR="003632C7" w:rsidRDefault="003632C7">
      <w:pPr>
        <w:pStyle w:val="ConsPlusNormal"/>
        <w:jc w:val="right"/>
        <w:outlineLvl w:val="0"/>
      </w:pPr>
      <w:r>
        <w:t>Утвержден</w:t>
      </w:r>
    </w:p>
    <w:p w:rsidR="003632C7" w:rsidRDefault="003632C7">
      <w:pPr>
        <w:pStyle w:val="ConsPlusNormal"/>
        <w:jc w:val="right"/>
      </w:pPr>
      <w:r>
        <w:t>протоколом заседания Оперативного штаба</w:t>
      </w:r>
    </w:p>
    <w:p w:rsidR="003632C7" w:rsidRDefault="003632C7">
      <w:pPr>
        <w:pStyle w:val="ConsPlusNormal"/>
        <w:jc w:val="right"/>
      </w:pPr>
      <w:r>
        <w:t>по предупреждению завоза и распространения</w:t>
      </w:r>
    </w:p>
    <w:p w:rsidR="003632C7" w:rsidRDefault="003632C7">
      <w:pPr>
        <w:pStyle w:val="ConsPlusNormal"/>
        <w:jc w:val="right"/>
      </w:pPr>
      <w:r>
        <w:t>новой коронавирусной инфекции на территории</w:t>
      </w:r>
    </w:p>
    <w:p w:rsidR="003632C7" w:rsidRDefault="003632C7">
      <w:pPr>
        <w:pStyle w:val="ConsPlusNormal"/>
        <w:jc w:val="right"/>
      </w:pPr>
      <w:r>
        <w:t>Российской Федерации</w:t>
      </w:r>
    </w:p>
    <w:p w:rsidR="003632C7" w:rsidRDefault="003632C7">
      <w:pPr>
        <w:pStyle w:val="ConsPlusNormal"/>
        <w:jc w:val="right"/>
      </w:pPr>
      <w:r>
        <w:t>от 9 сентября 2021 г. N 19кв</w:t>
      </w:r>
    </w:p>
    <w:p w:rsidR="003632C7" w:rsidRDefault="003632C7">
      <w:pPr>
        <w:pStyle w:val="ConsPlusNormal"/>
        <w:jc w:val="both"/>
      </w:pPr>
    </w:p>
    <w:p w:rsidR="003632C7" w:rsidRDefault="003632C7">
      <w:pPr>
        <w:pStyle w:val="ConsPlusTitle"/>
        <w:jc w:val="center"/>
      </w:pPr>
      <w:bookmarkStart w:id="0" w:name="P22"/>
      <w:bookmarkEnd w:id="0"/>
      <w:r>
        <w:t>АЛГОРИТМ</w:t>
      </w:r>
    </w:p>
    <w:p w:rsidR="003632C7" w:rsidRDefault="003632C7">
      <w:pPr>
        <w:pStyle w:val="ConsPlusTitle"/>
        <w:jc w:val="center"/>
      </w:pPr>
      <w:r>
        <w:t>ДЕЙСТВИЙ ПО ПРИВЛЕЧЕНИЮ В ЭКОНОМИКУ РОССИЙСКОЙ ФЕДЕРАЦИИ</w:t>
      </w:r>
    </w:p>
    <w:p w:rsidR="003632C7" w:rsidRDefault="003632C7">
      <w:pPr>
        <w:pStyle w:val="ConsPlusTitle"/>
        <w:jc w:val="center"/>
      </w:pPr>
      <w:r>
        <w:t>ИНОСТРАННЫХ ГРАЖДАН</w:t>
      </w:r>
    </w:p>
    <w:p w:rsidR="003632C7" w:rsidRDefault="003632C7">
      <w:pPr>
        <w:pStyle w:val="ConsPlusNormal"/>
        <w:jc w:val="both"/>
      </w:pPr>
    </w:p>
    <w:p w:rsidR="003632C7" w:rsidRDefault="003632C7">
      <w:pPr>
        <w:sectPr w:rsidR="003632C7" w:rsidSect="0072523E">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5"/>
        <w:gridCol w:w="5520"/>
        <w:gridCol w:w="1903"/>
        <w:gridCol w:w="1680"/>
        <w:gridCol w:w="2145"/>
      </w:tblGrid>
      <w:tr w:rsidR="003632C7">
        <w:tc>
          <w:tcPr>
            <w:tcW w:w="645" w:type="dxa"/>
            <w:tcBorders>
              <w:top w:val="single" w:sz="4" w:space="0" w:color="auto"/>
              <w:left w:val="nil"/>
              <w:bottom w:val="single" w:sz="4" w:space="0" w:color="auto"/>
            </w:tcBorders>
          </w:tcPr>
          <w:p w:rsidR="003632C7" w:rsidRDefault="003632C7">
            <w:pPr>
              <w:pStyle w:val="ConsPlusNormal"/>
              <w:jc w:val="center"/>
            </w:pPr>
            <w:r>
              <w:lastRenderedPageBreak/>
              <w:t>N п/п</w:t>
            </w:r>
          </w:p>
        </w:tc>
        <w:tc>
          <w:tcPr>
            <w:tcW w:w="5520" w:type="dxa"/>
            <w:tcBorders>
              <w:top w:val="single" w:sz="4" w:space="0" w:color="auto"/>
              <w:bottom w:val="single" w:sz="4" w:space="0" w:color="auto"/>
            </w:tcBorders>
          </w:tcPr>
          <w:p w:rsidR="003632C7" w:rsidRDefault="003632C7">
            <w:pPr>
              <w:pStyle w:val="ConsPlusNormal"/>
              <w:jc w:val="center"/>
            </w:pPr>
            <w:r>
              <w:t>Наименование мероприятия</w:t>
            </w:r>
          </w:p>
        </w:tc>
        <w:tc>
          <w:tcPr>
            <w:tcW w:w="1903" w:type="dxa"/>
            <w:tcBorders>
              <w:top w:val="single" w:sz="4" w:space="0" w:color="auto"/>
              <w:bottom w:val="single" w:sz="4" w:space="0" w:color="auto"/>
            </w:tcBorders>
          </w:tcPr>
          <w:p w:rsidR="003632C7" w:rsidRDefault="003632C7">
            <w:pPr>
              <w:pStyle w:val="ConsPlusNormal"/>
              <w:jc w:val="center"/>
            </w:pPr>
            <w:r>
              <w:t>Кем направляется (представляется) информация</w:t>
            </w:r>
          </w:p>
        </w:tc>
        <w:tc>
          <w:tcPr>
            <w:tcW w:w="1680" w:type="dxa"/>
            <w:tcBorders>
              <w:top w:val="single" w:sz="4" w:space="0" w:color="auto"/>
              <w:bottom w:val="single" w:sz="4" w:space="0" w:color="auto"/>
            </w:tcBorders>
          </w:tcPr>
          <w:p w:rsidR="003632C7" w:rsidRDefault="003632C7">
            <w:pPr>
              <w:pStyle w:val="ConsPlusNormal"/>
              <w:jc w:val="center"/>
            </w:pPr>
            <w:r>
              <w:t>Сроки</w:t>
            </w:r>
          </w:p>
        </w:tc>
        <w:tc>
          <w:tcPr>
            <w:tcW w:w="2145" w:type="dxa"/>
            <w:tcBorders>
              <w:top w:val="single" w:sz="4" w:space="0" w:color="auto"/>
              <w:bottom w:val="single" w:sz="4" w:space="0" w:color="auto"/>
              <w:right w:val="nil"/>
            </w:tcBorders>
          </w:tcPr>
          <w:p w:rsidR="003632C7" w:rsidRDefault="003632C7">
            <w:pPr>
              <w:pStyle w:val="ConsPlusNormal"/>
              <w:jc w:val="center"/>
            </w:pPr>
            <w:r>
              <w:t>В чей адрес направляется информация</w:t>
            </w:r>
          </w:p>
        </w:tc>
      </w:tr>
      <w:tr w:rsidR="003632C7">
        <w:tblPrEx>
          <w:tblBorders>
            <w:insideH w:val="none" w:sz="0" w:space="0" w:color="auto"/>
            <w:insideV w:val="none" w:sz="0" w:space="0" w:color="auto"/>
          </w:tblBorders>
        </w:tblPrEx>
        <w:tc>
          <w:tcPr>
            <w:tcW w:w="645" w:type="dxa"/>
            <w:tcBorders>
              <w:top w:val="single" w:sz="4" w:space="0" w:color="auto"/>
              <w:left w:val="nil"/>
              <w:bottom w:val="nil"/>
              <w:right w:val="nil"/>
            </w:tcBorders>
          </w:tcPr>
          <w:p w:rsidR="003632C7" w:rsidRDefault="003632C7">
            <w:pPr>
              <w:pStyle w:val="ConsPlusNormal"/>
              <w:jc w:val="center"/>
            </w:pPr>
            <w:r>
              <w:t>1.</w:t>
            </w:r>
          </w:p>
        </w:tc>
        <w:tc>
          <w:tcPr>
            <w:tcW w:w="5520" w:type="dxa"/>
            <w:tcBorders>
              <w:top w:val="single" w:sz="4" w:space="0" w:color="auto"/>
              <w:left w:val="nil"/>
              <w:bottom w:val="nil"/>
              <w:right w:val="nil"/>
            </w:tcBorders>
          </w:tcPr>
          <w:p w:rsidR="003632C7" w:rsidRDefault="003632C7">
            <w:pPr>
              <w:pStyle w:val="ConsPlusNormal"/>
            </w:pPr>
            <w:r>
              <w:t xml:space="preserve">Минтруд России совместно с заинтересованными федеральными органами исполнительной власти осуществляет подготовку и внесение в Правительство Российской Федерации проекта распоряжения Правительства Российской Федерации о внесении изменений в распоряжения Правительства Российской Федерации от 16 марта 2020 г. </w:t>
            </w:r>
            <w:hyperlink r:id="rId6" w:history="1">
              <w:r>
                <w:rPr>
                  <w:color w:val="0000FF"/>
                </w:rPr>
                <w:t>N 635-р</w:t>
              </w:r>
            </w:hyperlink>
            <w:r>
              <w:t xml:space="preserve"> и от 27 марта 2020 г. </w:t>
            </w:r>
            <w:hyperlink r:id="rId7" w:history="1">
              <w:r>
                <w:rPr>
                  <w:color w:val="0000FF"/>
                </w:rPr>
                <w:t>N 763-р</w:t>
              </w:r>
            </w:hyperlink>
            <w:r>
              <w:t xml:space="preserve"> в части предоставления возможности въезжать в Российскую Федерацию трудовым мигрантам, включенным в списки.</w:t>
            </w:r>
          </w:p>
        </w:tc>
        <w:tc>
          <w:tcPr>
            <w:tcW w:w="1903" w:type="dxa"/>
            <w:tcBorders>
              <w:top w:val="single" w:sz="4" w:space="0" w:color="auto"/>
              <w:left w:val="nil"/>
              <w:bottom w:val="nil"/>
              <w:right w:val="nil"/>
            </w:tcBorders>
          </w:tcPr>
          <w:p w:rsidR="003632C7" w:rsidRDefault="003632C7">
            <w:pPr>
              <w:pStyle w:val="ConsPlusNormal"/>
            </w:pPr>
            <w:r>
              <w:t>Минтруд России,</w:t>
            </w:r>
          </w:p>
          <w:p w:rsidR="003632C7" w:rsidRDefault="003632C7">
            <w:pPr>
              <w:pStyle w:val="ConsPlusNormal"/>
            </w:pPr>
            <w:r>
              <w:t>МВД России,</w:t>
            </w:r>
          </w:p>
          <w:p w:rsidR="003632C7" w:rsidRDefault="003632C7">
            <w:pPr>
              <w:pStyle w:val="ConsPlusNormal"/>
            </w:pPr>
            <w:r>
              <w:t>ФСБ России</w:t>
            </w:r>
          </w:p>
        </w:tc>
        <w:tc>
          <w:tcPr>
            <w:tcW w:w="1680" w:type="dxa"/>
            <w:tcBorders>
              <w:top w:val="single" w:sz="4" w:space="0" w:color="auto"/>
              <w:left w:val="nil"/>
              <w:bottom w:val="nil"/>
              <w:right w:val="nil"/>
            </w:tcBorders>
          </w:tcPr>
          <w:p w:rsidR="003632C7" w:rsidRDefault="003632C7">
            <w:pPr>
              <w:pStyle w:val="ConsPlusNormal"/>
            </w:pPr>
            <w:r>
              <w:t>десять рабочих дней с даты утверждения алгоритма</w:t>
            </w:r>
          </w:p>
        </w:tc>
        <w:tc>
          <w:tcPr>
            <w:tcW w:w="2145" w:type="dxa"/>
            <w:tcBorders>
              <w:top w:val="single" w:sz="4" w:space="0" w:color="auto"/>
              <w:left w:val="nil"/>
              <w:bottom w:val="nil"/>
              <w:right w:val="nil"/>
            </w:tcBorders>
          </w:tcPr>
          <w:p w:rsidR="003632C7" w:rsidRDefault="003632C7">
            <w:pPr>
              <w:pStyle w:val="ConsPlusNormal"/>
            </w:pPr>
            <w:r>
              <w:t>Правительство Российской Федерации</w:t>
            </w:r>
          </w:p>
        </w:tc>
      </w:tr>
      <w:tr w:rsidR="003632C7">
        <w:tblPrEx>
          <w:tblBorders>
            <w:insideH w:val="none" w:sz="0" w:space="0" w:color="auto"/>
            <w:insideV w:val="none" w:sz="0" w:space="0" w:color="auto"/>
          </w:tblBorders>
        </w:tblPrEx>
        <w:tc>
          <w:tcPr>
            <w:tcW w:w="645" w:type="dxa"/>
            <w:tcBorders>
              <w:top w:val="nil"/>
              <w:left w:val="nil"/>
              <w:bottom w:val="nil"/>
              <w:right w:val="nil"/>
            </w:tcBorders>
          </w:tcPr>
          <w:p w:rsidR="003632C7" w:rsidRDefault="003632C7">
            <w:pPr>
              <w:pStyle w:val="ConsPlusNormal"/>
              <w:jc w:val="center"/>
            </w:pPr>
            <w:bookmarkStart w:id="1" w:name="P38"/>
            <w:bookmarkEnd w:id="1"/>
            <w:r>
              <w:t>2.</w:t>
            </w:r>
          </w:p>
        </w:tc>
        <w:tc>
          <w:tcPr>
            <w:tcW w:w="5520" w:type="dxa"/>
            <w:tcBorders>
              <w:top w:val="nil"/>
              <w:left w:val="nil"/>
              <w:bottom w:val="nil"/>
              <w:right w:val="nil"/>
            </w:tcBorders>
          </w:tcPr>
          <w:p w:rsidR="003632C7" w:rsidRDefault="003632C7">
            <w:pPr>
              <w:pStyle w:val="ConsPlusNormal"/>
            </w:pPr>
            <w:r>
              <w:t xml:space="preserve">Уполномоченные органы исполнительной власти субъектов Российской Федерации </w:t>
            </w:r>
            <w:hyperlink w:anchor="P196" w:history="1">
              <w:r>
                <w:rPr>
                  <w:color w:val="0000FF"/>
                </w:rPr>
                <w:t>&lt;1&gt;</w:t>
              </w:r>
            </w:hyperlink>
            <w:r>
              <w:t xml:space="preserve"> (далее - уполномоченные органы субъектов Российской Федерации) формируют перечни видов экономической деятельности </w:t>
            </w:r>
            <w:hyperlink r:id="rId8" w:history="1">
              <w:r>
                <w:rPr>
                  <w:color w:val="0000FF"/>
                </w:rPr>
                <w:t>(ОКВЭД)</w:t>
              </w:r>
            </w:hyperlink>
            <w:r>
              <w:t>, в которые необходимо привлекать иностранных работников (с учетом ограничений на привлечение иностранных работников в отдельные виды экономической деятельности, предусмотренных законодательством Российской Федерации), и представляют их в Роструд.</w:t>
            </w:r>
          </w:p>
        </w:tc>
        <w:tc>
          <w:tcPr>
            <w:tcW w:w="1903" w:type="dxa"/>
            <w:tcBorders>
              <w:top w:val="nil"/>
              <w:left w:val="nil"/>
              <w:bottom w:val="nil"/>
              <w:right w:val="nil"/>
            </w:tcBorders>
          </w:tcPr>
          <w:p w:rsidR="003632C7" w:rsidRDefault="003632C7">
            <w:pPr>
              <w:pStyle w:val="ConsPlusNormal"/>
            </w:pPr>
            <w:r>
              <w:t>уполномоченные органы субъектов Российской Федерации</w:t>
            </w:r>
          </w:p>
        </w:tc>
        <w:tc>
          <w:tcPr>
            <w:tcW w:w="1680" w:type="dxa"/>
            <w:tcBorders>
              <w:top w:val="nil"/>
              <w:left w:val="nil"/>
              <w:bottom w:val="nil"/>
              <w:right w:val="nil"/>
            </w:tcBorders>
          </w:tcPr>
          <w:p w:rsidR="003632C7" w:rsidRDefault="003632C7">
            <w:pPr>
              <w:pStyle w:val="ConsPlusNormal"/>
            </w:pPr>
            <w:r>
              <w:t>пять рабочих дней с даты утверждения алгоритма</w:t>
            </w:r>
          </w:p>
        </w:tc>
        <w:tc>
          <w:tcPr>
            <w:tcW w:w="2145" w:type="dxa"/>
            <w:tcBorders>
              <w:top w:val="nil"/>
              <w:left w:val="nil"/>
              <w:bottom w:val="nil"/>
              <w:right w:val="nil"/>
            </w:tcBorders>
          </w:tcPr>
          <w:p w:rsidR="003632C7" w:rsidRDefault="003632C7">
            <w:pPr>
              <w:pStyle w:val="ConsPlusNormal"/>
            </w:pPr>
            <w:r>
              <w:t>Роструд</w:t>
            </w:r>
          </w:p>
        </w:tc>
      </w:tr>
      <w:tr w:rsidR="003632C7">
        <w:tblPrEx>
          <w:tblBorders>
            <w:insideH w:val="none" w:sz="0" w:space="0" w:color="auto"/>
            <w:insideV w:val="none" w:sz="0" w:space="0" w:color="auto"/>
          </w:tblBorders>
        </w:tblPrEx>
        <w:tc>
          <w:tcPr>
            <w:tcW w:w="645" w:type="dxa"/>
            <w:tcBorders>
              <w:top w:val="nil"/>
              <w:left w:val="nil"/>
              <w:bottom w:val="nil"/>
              <w:right w:val="nil"/>
            </w:tcBorders>
          </w:tcPr>
          <w:p w:rsidR="003632C7" w:rsidRDefault="003632C7">
            <w:pPr>
              <w:pStyle w:val="ConsPlusNormal"/>
              <w:jc w:val="center"/>
            </w:pPr>
            <w:r>
              <w:t>3.</w:t>
            </w:r>
          </w:p>
        </w:tc>
        <w:tc>
          <w:tcPr>
            <w:tcW w:w="5520" w:type="dxa"/>
            <w:tcBorders>
              <w:top w:val="nil"/>
              <w:left w:val="nil"/>
              <w:bottom w:val="nil"/>
              <w:right w:val="nil"/>
            </w:tcBorders>
          </w:tcPr>
          <w:p w:rsidR="003632C7" w:rsidRDefault="003632C7">
            <w:pPr>
              <w:pStyle w:val="ConsPlusNormal"/>
            </w:pPr>
            <w:r>
              <w:t>Роструд:</w:t>
            </w:r>
          </w:p>
          <w:p w:rsidR="003632C7" w:rsidRDefault="003632C7">
            <w:pPr>
              <w:pStyle w:val="ConsPlusNormal"/>
            </w:pPr>
            <w:r>
              <w:t xml:space="preserve">обеспечивает размещение в информационно-аналитической системе Общероссийская база вакансий "Работа в России" (далее - портал) перечней, сформированных уполномоченными органами исполнительной власти субъектов Российской Федерации в соответствии с </w:t>
            </w:r>
            <w:hyperlink w:anchor="P38" w:history="1">
              <w:r>
                <w:rPr>
                  <w:color w:val="0000FF"/>
                </w:rPr>
                <w:t>пунктом 2</w:t>
              </w:r>
            </w:hyperlink>
            <w:r>
              <w:t xml:space="preserve"> настоящего алгоритма;</w:t>
            </w:r>
          </w:p>
          <w:p w:rsidR="003632C7" w:rsidRDefault="003632C7">
            <w:pPr>
              <w:pStyle w:val="ConsPlusNormal"/>
            </w:pPr>
            <w:r>
              <w:lastRenderedPageBreak/>
              <w:t>предоставляет доступ к информации на портале Минстрою России, Минпромторгу России, Минсельхозу России, Минтрансу России (далее - отраслевые федеральные органы исполнительной власти), МВД России, ФСБ России и уполномоченным органам субъектов Российской Федерации с созданием личных кабинетов;</w:t>
            </w:r>
          </w:p>
          <w:p w:rsidR="003632C7" w:rsidRDefault="003632C7">
            <w:pPr>
              <w:pStyle w:val="ConsPlusNormal"/>
            </w:pPr>
            <w:r>
              <w:t>размещает в личных кабинетах работодателей, заказчиков работ (услуг) на портале форму заявки на привлечение иностранных работников (далее соответственно - работодатели, заявка).</w:t>
            </w:r>
          </w:p>
        </w:tc>
        <w:tc>
          <w:tcPr>
            <w:tcW w:w="1903" w:type="dxa"/>
            <w:tcBorders>
              <w:top w:val="nil"/>
              <w:left w:val="nil"/>
              <w:bottom w:val="nil"/>
              <w:right w:val="nil"/>
            </w:tcBorders>
          </w:tcPr>
          <w:p w:rsidR="003632C7" w:rsidRDefault="003632C7">
            <w:pPr>
              <w:pStyle w:val="ConsPlusNormal"/>
            </w:pPr>
            <w:r>
              <w:lastRenderedPageBreak/>
              <w:t>Роструд</w:t>
            </w:r>
          </w:p>
        </w:tc>
        <w:tc>
          <w:tcPr>
            <w:tcW w:w="1680" w:type="dxa"/>
            <w:tcBorders>
              <w:top w:val="nil"/>
              <w:left w:val="nil"/>
              <w:bottom w:val="nil"/>
              <w:right w:val="nil"/>
            </w:tcBorders>
          </w:tcPr>
          <w:p w:rsidR="003632C7" w:rsidRDefault="003632C7">
            <w:pPr>
              <w:pStyle w:val="ConsPlusNormal"/>
            </w:pPr>
            <w:r>
              <w:t>десять рабочих дней с даты утверждения алгоритма</w:t>
            </w:r>
          </w:p>
        </w:tc>
        <w:tc>
          <w:tcPr>
            <w:tcW w:w="2145" w:type="dxa"/>
            <w:tcBorders>
              <w:top w:val="nil"/>
              <w:left w:val="nil"/>
              <w:bottom w:val="nil"/>
              <w:right w:val="nil"/>
            </w:tcBorders>
          </w:tcPr>
          <w:p w:rsidR="003632C7" w:rsidRDefault="003632C7">
            <w:pPr>
              <w:pStyle w:val="ConsPlusNormal"/>
            </w:pPr>
            <w:r>
              <w:t>Минстрой России,</w:t>
            </w:r>
          </w:p>
          <w:p w:rsidR="003632C7" w:rsidRDefault="003632C7">
            <w:pPr>
              <w:pStyle w:val="ConsPlusNormal"/>
            </w:pPr>
            <w:r>
              <w:t>Минпромторг России,</w:t>
            </w:r>
          </w:p>
          <w:p w:rsidR="003632C7" w:rsidRDefault="003632C7">
            <w:pPr>
              <w:pStyle w:val="ConsPlusNormal"/>
            </w:pPr>
            <w:r>
              <w:t>Минсельхоз России,</w:t>
            </w:r>
          </w:p>
          <w:p w:rsidR="003632C7" w:rsidRDefault="003632C7">
            <w:pPr>
              <w:pStyle w:val="ConsPlusNormal"/>
            </w:pPr>
            <w:r>
              <w:t>Минтранс России,</w:t>
            </w:r>
          </w:p>
          <w:p w:rsidR="003632C7" w:rsidRDefault="003632C7">
            <w:pPr>
              <w:pStyle w:val="ConsPlusNormal"/>
            </w:pPr>
            <w:r>
              <w:t>МВД России,</w:t>
            </w:r>
          </w:p>
          <w:p w:rsidR="003632C7" w:rsidRDefault="003632C7">
            <w:pPr>
              <w:pStyle w:val="ConsPlusNormal"/>
            </w:pPr>
            <w:r>
              <w:t>ФСБ России,</w:t>
            </w:r>
          </w:p>
          <w:p w:rsidR="003632C7" w:rsidRDefault="003632C7">
            <w:pPr>
              <w:pStyle w:val="ConsPlusNormal"/>
            </w:pPr>
            <w:r>
              <w:t xml:space="preserve">уполномоченные </w:t>
            </w:r>
            <w:r>
              <w:lastRenderedPageBreak/>
              <w:t>органы субъектов Российской Федерации,</w:t>
            </w:r>
          </w:p>
          <w:p w:rsidR="003632C7" w:rsidRDefault="003632C7">
            <w:pPr>
              <w:pStyle w:val="ConsPlusNormal"/>
            </w:pPr>
            <w:r>
              <w:t>работодатели</w:t>
            </w:r>
          </w:p>
        </w:tc>
      </w:tr>
      <w:tr w:rsidR="003632C7">
        <w:tblPrEx>
          <w:tblBorders>
            <w:insideH w:val="none" w:sz="0" w:space="0" w:color="auto"/>
            <w:insideV w:val="none" w:sz="0" w:space="0" w:color="auto"/>
          </w:tblBorders>
        </w:tblPrEx>
        <w:tc>
          <w:tcPr>
            <w:tcW w:w="645" w:type="dxa"/>
            <w:tcBorders>
              <w:top w:val="nil"/>
              <w:left w:val="nil"/>
              <w:bottom w:val="nil"/>
              <w:right w:val="nil"/>
            </w:tcBorders>
          </w:tcPr>
          <w:p w:rsidR="003632C7" w:rsidRDefault="003632C7">
            <w:pPr>
              <w:pStyle w:val="ConsPlusNormal"/>
              <w:jc w:val="center"/>
            </w:pPr>
            <w:bookmarkStart w:id="2" w:name="P58"/>
            <w:bookmarkEnd w:id="2"/>
            <w:r>
              <w:lastRenderedPageBreak/>
              <w:t>4.</w:t>
            </w:r>
          </w:p>
        </w:tc>
        <w:tc>
          <w:tcPr>
            <w:tcW w:w="5520" w:type="dxa"/>
            <w:tcBorders>
              <w:top w:val="nil"/>
              <w:left w:val="nil"/>
              <w:bottom w:val="nil"/>
              <w:right w:val="nil"/>
            </w:tcBorders>
          </w:tcPr>
          <w:p w:rsidR="003632C7" w:rsidRDefault="003632C7">
            <w:pPr>
              <w:pStyle w:val="ConsPlusNormal"/>
            </w:pPr>
            <w:r>
              <w:t xml:space="preserve">Уполномоченные органы субъектов Российской Федерации, а также при необходимости отраслевые федеральные органы исполнительной власти информируют работодателей, привлекающих иностранных работников в рамках межправительственных договоров Российской Федерации об организованном наборе иностранных граждан для осуществления трудовой деятельности в Российской Федерации </w:t>
            </w:r>
            <w:hyperlink w:anchor="P197" w:history="1">
              <w:r>
                <w:rPr>
                  <w:color w:val="0000FF"/>
                </w:rPr>
                <w:t>&lt;2&gt;</w:t>
              </w:r>
            </w:hyperlink>
            <w:r>
              <w:t xml:space="preserve">, а также работодателей (в том числе входящих в перечень системообразующих организаций), среднесписочная численность работников которых превышает критерии, предусмотренные </w:t>
            </w:r>
            <w:hyperlink r:id="rId9" w:history="1">
              <w:r>
                <w:rPr>
                  <w:color w:val="0000FF"/>
                </w:rPr>
                <w:t>подпунктом "а" пункта 2 части 1.1 статьи 4</w:t>
              </w:r>
            </w:hyperlink>
            <w:r>
              <w:t xml:space="preserve"> Федерального закона от 24 июля 2007 г. N 209-ФЗ "О развитии малого и среднего предпринимательства в Российской Федерации" </w:t>
            </w:r>
            <w:hyperlink w:anchor="P198" w:history="1">
              <w:r>
                <w:rPr>
                  <w:color w:val="0000FF"/>
                </w:rPr>
                <w:t>&lt;3&gt;</w:t>
              </w:r>
            </w:hyperlink>
            <w:r>
              <w:t xml:space="preserve">, доход - превышает предельные значения, установленные для малых предприятий </w:t>
            </w:r>
            <w:hyperlink r:id="rId10" w:history="1">
              <w:r>
                <w:rPr>
                  <w:color w:val="0000FF"/>
                </w:rPr>
                <w:t>постановлением</w:t>
              </w:r>
            </w:hyperlink>
            <w:r>
              <w:t xml:space="preserve"> Правительства Российской Федерации от 4 апреля 2016 г. N 265 "О предельных значениях дохода, полученного от осуществления предпринимательской деятельности, для каждой категории субъектов малого и среднего </w:t>
            </w:r>
            <w:r>
              <w:lastRenderedPageBreak/>
              <w:t xml:space="preserve">предпринимательства" </w:t>
            </w:r>
            <w:hyperlink w:anchor="P199" w:history="1">
              <w:r>
                <w:rPr>
                  <w:color w:val="0000FF"/>
                </w:rPr>
                <w:t>&lt;4&gt;</w:t>
              </w:r>
            </w:hyperlink>
            <w:r>
              <w:t xml:space="preserve">, и участвующих на территории субъекта Российской Федерации в реализации национальных и федеральных проектов, приоритетных программ, региональных проектов, социально-экономических программ развития субъекта Российской Федерации, инвестиционных проектов, международных межправительственных соглашений (далее - проекты) либо расположенных на территориях опережающего социально-экономического развития (индустриальных парков), либо являющихся инновационными предприятиями - резидентами технопарков или предприятиями - резидентами особых экономических зон, о возможности размещения заявок на портале с учетом перечней, сформированных уполномоченными органами субъектов Российской Федерации в соответствии с </w:t>
            </w:r>
            <w:hyperlink w:anchor="P38" w:history="1">
              <w:r>
                <w:rPr>
                  <w:color w:val="0000FF"/>
                </w:rPr>
                <w:t>пунктом 2</w:t>
              </w:r>
            </w:hyperlink>
            <w:r>
              <w:t xml:space="preserve"> настоящего алгоритма. Указанные критерии также применяются к:</w:t>
            </w:r>
          </w:p>
          <w:p w:rsidR="003632C7" w:rsidRDefault="003632C7">
            <w:pPr>
              <w:pStyle w:val="ConsPlusNormal"/>
            </w:pPr>
            <w:r>
              <w:t>"группе компаний" в случае централизованной подачи заявки "головной компанией группы компаний" в интересах других компаний, входящих в "группу компаний";</w:t>
            </w:r>
          </w:p>
          <w:p w:rsidR="003632C7" w:rsidRDefault="003632C7">
            <w:pPr>
              <w:pStyle w:val="ConsPlusNormal"/>
            </w:pPr>
            <w:r>
              <w:t>заказчикам строительства, действующим в интересах привлеченных организаций (генеральных подрядчиков, субподрядчиков), осуществляющих строительство на основании договора строительного подряда (далее - заказчик строительства).</w:t>
            </w:r>
          </w:p>
        </w:tc>
        <w:tc>
          <w:tcPr>
            <w:tcW w:w="1903" w:type="dxa"/>
            <w:tcBorders>
              <w:top w:val="nil"/>
              <w:left w:val="nil"/>
              <w:bottom w:val="nil"/>
              <w:right w:val="nil"/>
            </w:tcBorders>
          </w:tcPr>
          <w:p w:rsidR="003632C7" w:rsidRDefault="003632C7">
            <w:pPr>
              <w:pStyle w:val="ConsPlusNormal"/>
            </w:pPr>
            <w:r>
              <w:lastRenderedPageBreak/>
              <w:t>уполномоченные органы субъектов Российской Федерации,</w:t>
            </w:r>
          </w:p>
          <w:p w:rsidR="003632C7" w:rsidRDefault="003632C7">
            <w:pPr>
              <w:pStyle w:val="ConsPlusNormal"/>
            </w:pPr>
            <w:r>
              <w:t>отраслевые федеральные органы исполнительной власти</w:t>
            </w:r>
          </w:p>
        </w:tc>
        <w:tc>
          <w:tcPr>
            <w:tcW w:w="1680" w:type="dxa"/>
            <w:tcBorders>
              <w:top w:val="nil"/>
              <w:left w:val="nil"/>
              <w:bottom w:val="nil"/>
              <w:right w:val="nil"/>
            </w:tcBorders>
          </w:tcPr>
          <w:p w:rsidR="003632C7" w:rsidRDefault="003632C7">
            <w:pPr>
              <w:pStyle w:val="ConsPlusNormal"/>
            </w:pPr>
            <w:r>
              <w:t>по мере необходимости</w:t>
            </w:r>
          </w:p>
        </w:tc>
        <w:tc>
          <w:tcPr>
            <w:tcW w:w="2145" w:type="dxa"/>
            <w:tcBorders>
              <w:top w:val="nil"/>
              <w:left w:val="nil"/>
              <w:bottom w:val="nil"/>
              <w:right w:val="nil"/>
            </w:tcBorders>
          </w:tcPr>
          <w:p w:rsidR="003632C7" w:rsidRDefault="003632C7">
            <w:pPr>
              <w:pStyle w:val="ConsPlusNormal"/>
            </w:pPr>
            <w:r>
              <w:t>работодатели</w:t>
            </w:r>
          </w:p>
        </w:tc>
      </w:tr>
      <w:tr w:rsidR="003632C7">
        <w:tblPrEx>
          <w:tblBorders>
            <w:insideH w:val="none" w:sz="0" w:space="0" w:color="auto"/>
            <w:insideV w:val="none" w:sz="0" w:space="0" w:color="auto"/>
          </w:tblBorders>
        </w:tblPrEx>
        <w:tc>
          <w:tcPr>
            <w:tcW w:w="645" w:type="dxa"/>
            <w:tcBorders>
              <w:top w:val="nil"/>
              <w:left w:val="nil"/>
              <w:bottom w:val="nil"/>
              <w:right w:val="nil"/>
            </w:tcBorders>
          </w:tcPr>
          <w:p w:rsidR="003632C7" w:rsidRDefault="003632C7">
            <w:pPr>
              <w:pStyle w:val="ConsPlusNormal"/>
              <w:jc w:val="center"/>
            </w:pPr>
            <w:bookmarkStart w:id="3" w:name="P66"/>
            <w:bookmarkEnd w:id="3"/>
            <w:r>
              <w:lastRenderedPageBreak/>
              <w:t>5.</w:t>
            </w:r>
          </w:p>
        </w:tc>
        <w:tc>
          <w:tcPr>
            <w:tcW w:w="5520" w:type="dxa"/>
            <w:tcBorders>
              <w:top w:val="nil"/>
              <w:left w:val="nil"/>
              <w:bottom w:val="nil"/>
              <w:right w:val="nil"/>
            </w:tcBorders>
          </w:tcPr>
          <w:p w:rsidR="003632C7" w:rsidRDefault="003632C7">
            <w:pPr>
              <w:pStyle w:val="ConsPlusNormal"/>
            </w:pPr>
            <w:r>
              <w:t>Работодатели, в том числе "головная компания группы компаний", заказчик строительства:</w:t>
            </w:r>
          </w:p>
          <w:p w:rsidR="003632C7" w:rsidRDefault="003632C7">
            <w:pPr>
              <w:pStyle w:val="ConsPlusNormal"/>
            </w:pPr>
            <w:r>
              <w:t>осуществляют подбор персонала на территории иностранного государства;</w:t>
            </w:r>
          </w:p>
          <w:p w:rsidR="003632C7" w:rsidRDefault="003632C7">
            <w:pPr>
              <w:pStyle w:val="ConsPlusNormal"/>
            </w:pPr>
            <w:r>
              <w:t xml:space="preserve">размещают заявки на портале с указанием вида экономической деятельности организации, наименования проекта (при наличии), реквизитов </w:t>
            </w:r>
            <w:r>
              <w:lastRenderedPageBreak/>
              <w:t xml:space="preserve">заключенного государственного или муниципального контракта (при наличии) и сроков его исполнения, штатной и фактической численности работников (в том числе из числа граждан Российской Федерации), информации о планируемых к привлечению иностранных работниках (ФИО, паспортные данные, специальности, численность привлекаемых работников, государство гражданской принадлежности, опыт работы, уровень образования) </w:t>
            </w:r>
            <w:hyperlink w:anchor="P200" w:history="1">
              <w:r>
                <w:rPr>
                  <w:color w:val="0000FF"/>
                </w:rPr>
                <w:t>&lt;5&gt;</w:t>
              </w:r>
            </w:hyperlink>
            <w:r>
              <w:t xml:space="preserve">, уровня заработной платы, способа доставки работников на территорию Российской Федерации, предполагаемого пункта пропуска на территорию Российской Федерации, основания оказания иностранному гражданину медицинской помощи (договор (полис) добровольного медицинского страхования, договор о предоставлении платных медицинских услуг), результатов проведения обследования на новую коронавирусную инфекцию, места обсервации на срок 14 дней и тестирования на COVID-19, адреса предполагаемого места осуществления трудовой деятельности </w:t>
            </w:r>
            <w:hyperlink w:anchor="P201" w:history="1">
              <w:r>
                <w:rPr>
                  <w:color w:val="0000FF"/>
                </w:rPr>
                <w:t>&lt;6&gt;</w:t>
              </w:r>
            </w:hyperlink>
            <w:r>
              <w:t>, с приложением договора об организованном наборе с уполномоченными организациями иностранных государств (в случае привлечения иностранных граждан в рамках межправительственных договоров Российской Федерации) или гарантийного письма "головной компании группы компаний" или заказчика строительства, подтверждающего информацию о вхождении перечисленных в заявке работодателей в "группу компании" или об осуществлении строительства на основании договора строительного подряда с заказчиком строительства;</w:t>
            </w:r>
          </w:p>
        </w:tc>
        <w:tc>
          <w:tcPr>
            <w:tcW w:w="1903" w:type="dxa"/>
            <w:tcBorders>
              <w:top w:val="nil"/>
              <w:left w:val="nil"/>
              <w:bottom w:val="nil"/>
              <w:right w:val="nil"/>
            </w:tcBorders>
          </w:tcPr>
          <w:p w:rsidR="003632C7" w:rsidRDefault="003632C7">
            <w:pPr>
              <w:pStyle w:val="ConsPlusNormal"/>
            </w:pPr>
            <w:r>
              <w:lastRenderedPageBreak/>
              <w:t>работодатели</w:t>
            </w:r>
          </w:p>
        </w:tc>
        <w:tc>
          <w:tcPr>
            <w:tcW w:w="1680" w:type="dxa"/>
            <w:tcBorders>
              <w:top w:val="nil"/>
              <w:left w:val="nil"/>
              <w:bottom w:val="nil"/>
              <w:right w:val="nil"/>
            </w:tcBorders>
          </w:tcPr>
          <w:p w:rsidR="003632C7" w:rsidRDefault="003632C7">
            <w:pPr>
              <w:pStyle w:val="ConsPlusNormal"/>
            </w:pPr>
            <w:r>
              <w:t xml:space="preserve">по мере необходимости после получения информации от уполномоченных органов </w:t>
            </w:r>
            <w:r>
              <w:lastRenderedPageBreak/>
              <w:t>субъектов Российской Федерации</w:t>
            </w:r>
          </w:p>
        </w:tc>
        <w:tc>
          <w:tcPr>
            <w:tcW w:w="2145" w:type="dxa"/>
            <w:tcBorders>
              <w:top w:val="nil"/>
              <w:left w:val="nil"/>
              <w:bottom w:val="nil"/>
              <w:right w:val="nil"/>
            </w:tcBorders>
          </w:tcPr>
          <w:p w:rsidR="003632C7" w:rsidRDefault="003632C7">
            <w:pPr>
              <w:pStyle w:val="ConsPlusNormal"/>
            </w:pPr>
            <w:r>
              <w:lastRenderedPageBreak/>
              <w:t>Роструд</w:t>
            </w:r>
          </w:p>
        </w:tc>
      </w:tr>
      <w:tr w:rsidR="003632C7">
        <w:tblPrEx>
          <w:tblBorders>
            <w:insideH w:val="none" w:sz="0" w:space="0" w:color="auto"/>
            <w:insideV w:val="none" w:sz="0" w:space="0" w:color="auto"/>
          </w:tblBorders>
        </w:tblPrEx>
        <w:tc>
          <w:tcPr>
            <w:tcW w:w="645" w:type="dxa"/>
            <w:tcBorders>
              <w:top w:val="nil"/>
              <w:left w:val="nil"/>
              <w:bottom w:val="nil"/>
              <w:right w:val="nil"/>
            </w:tcBorders>
          </w:tcPr>
          <w:p w:rsidR="003632C7" w:rsidRDefault="003632C7">
            <w:pPr>
              <w:pStyle w:val="ConsPlusNormal"/>
            </w:pPr>
          </w:p>
        </w:tc>
        <w:tc>
          <w:tcPr>
            <w:tcW w:w="5520" w:type="dxa"/>
            <w:tcBorders>
              <w:top w:val="nil"/>
              <w:left w:val="nil"/>
              <w:bottom w:val="nil"/>
              <w:right w:val="nil"/>
            </w:tcBorders>
          </w:tcPr>
          <w:p w:rsidR="003632C7" w:rsidRDefault="003632C7">
            <w:pPr>
              <w:pStyle w:val="ConsPlusNormal"/>
            </w:pPr>
            <w:r>
              <w:t xml:space="preserve">гарантируют в случае заключения с уполномоченными органами субъектов Российской Федерации соглашений </w:t>
            </w:r>
            <w:hyperlink w:anchor="P206" w:history="1">
              <w:r>
                <w:rPr>
                  <w:color w:val="0000FF"/>
                </w:rPr>
                <w:t>&lt;7&gt;</w:t>
              </w:r>
            </w:hyperlink>
            <w:r>
              <w:t xml:space="preserve"> проведение карантинных мероприятий в соответствии с санитарно-эпидемиологическими требованиями, организацию проживания иностранных работников на весь срок привлечения (с указанием адреса их проживания (пребывания) на территории Российской Федерации, в соответствии с санитарно-эпидемиологическими требованиями), а также их возврат в страну постоянного проживания после выполнения необходимых работ или в случае нарушения иностранным гражданином условий, предусмотренных абзацем 5 настоящего пункта;</w:t>
            </w:r>
          </w:p>
          <w:p w:rsidR="003632C7" w:rsidRDefault="003632C7">
            <w:pPr>
              <w:pStyle w:val="ConsPlusNormal"/>
            </w:pPr>
            <w:r>
              <w:t>гарантируют наличие в трудовых или гражданско-правовых договорах с иностранными гражданами положений, касающихся невозможности расторжения таких договоров в течение сроков реализации проекта, а также обязательности осуществления трудовой деятельности исключительно на территории соответствующего субъекта Российской Федерации;</w:t>
            </w:r>
          </w:p>
          <w:p w:rsidR="003632C7" w:rsidRDefault="003632C7">
            <w:pPr>
              <w:pStyle w:val="ConsPlusNormal"/>
            </w:pPr>
            <w:r>
              <w:t>содействуют трудоустройству на заявленные вакантные рабочие места граждан Российской Федерации, зарегистрированных в органах службы занятости в качестве безработных (ищущих работу), а также ищущих работу иностранных граждан, уже находящихся на территории Российской Федерации.</w:t>
            </w:r>
          </w:p>
        </w:tc>
        <w:tc>
          <w:tcPr>
            <w:tcW w:w="1903" w:type="dxa"/>
            <w:tcBorders>
              <w:top w:val="nil"/>
              <w:left w:val="nil"/>
              <w:bottom w:val="nil"/>
              <w:right w:val="nil"/>
            </w:tcBorders>
          </w:tcPr>
          <w:p w:rsidR="003632C7" w:rsidRDefault="003632C7">
            <w:pPr>
              <w:pStyle w:val="ConsPlusNormal"/>
            </w:pPr>
          </w:p>
        </w:tc>
        <w:tc>
          <w:tcPr>
            <w:tcW w:w="1680" w:type="dxa"/>
            <w:tcBorders>
              <w:top w:val="nil"/>
              <w:left w:val="nil"/>
              <w:bottom w:val="nil"/>
              <w:right w:val="nil"/>
            </w:tcBorders>
          </w:tcPr>
          <w:p w:rsidR="003632C7" w:rsidRDefault="003632C7">
            <w:pPr>
              <w:pStyle w:val="ConsPlusNormal"/>
            </w:pPr>
          </w:p>
        </w:tc>
        <w:tc>
          <w:tcPr>
            <w:tcW w:w="2145" w:type="dxa"/>
            <w:tcBorders>
              <w:top w:val="nil"/>
              <w:left w:val="nil"/>
              <w:bottom w:val="nil"/>
              <w:right w:val="nil"/>
            </w:tcBorders>
          </w:tcPr>
          <w:p w:rsidR="003632C7" w:rsidRDefault="003632C7">
            <w:pPr>
              <w:pStyle w:val="ConsPlusNormal"/>
            </w:pPr>
          </w:p>
        </w:tc>
      </w:tr>
      <w:tr w:rsidR="003632C7">
        <w:tblPrEx>
          <w:tblBorders>
            <w:insideH w:val="none" w:sz="0" w:space="0" w:color="auto"/>
            <w:insideV w:val="none" w:sz="0" w:space="0" w:color="auto"/>
          </w:tblBorders>
        </w:tblPrEx>
        <w:tc>
          <w:tcPr>
            <w:tcW w:w="645" w:type="dxa"/>
            <w:tcBorders>
              <w:top w:val="nil"/>
              <w:left w:val="nil"/>
              <w:bottom w:val="nil"/>
              <w:right w:val="nil"/>
            </w:tcBorders>
          </w:tcPr>
          <w:p w:rsidR="003632C7" w:rsidRDefault="003632C7">
            <w:pPr>
              <w:pStyle w:val="ConsPlusNormal"/>
              <w:jc w:val="center"/>
            </w:pPr>
            <w:bookmarkStart w:id="4" w:name="P80"/>
            <w:bookmarkEnd w:id="4"/>
            <w:r>
              <w:lastRenderedPageBreak/>
              <w:t>6.</w:t>
            </w:r>
          </w:p>
        </w:tc>
        <w:tc>
          <w:tcPr>
            <w:tcW w:w="5520" w:type="dxa"/>
            <w:tcBorders>
              <w:top w:val="nil"/>
              <w:left w:val="nil"/>
              <w:bottom w:val="nil"/>
              <w:right w:val="nil"/>
            </w:tcBorders>
          </w:tcPr>
          <w:p w:rsidR="003632C7" w:rsidRDefault="003632C7">
            <w:pPr>
              <w:pStyle w:val="ConsPlusNormal"/>
            </w:pPr>
            <w:r>
              <w:t xml:space="preserve">Межведомственные комиссии субъектов Российской Федерации по вопросам привлечения и использования иностранных работников, созданные в субъектах Российской Федерации в соответствии с </w:t>
            </w:r>
            <w:hyperlink r:id="rId11" w:history="1">
              <w:r>
                <w:rPr>
                  <w:color w:val="0000FF"/>
                </w:rPr>
                <w:t>пунктом 4</w:t>
              </w:r>
            </w:hyperlink>
            <w:r>
              <w:t xml:space="preserve"> Правил определения органами государственной власти субъекта Российской Федерации потребности в привлечении иностранных работников, утвержденных приказом Минтруда России от 23 января 2014 г. N 27н (далее - межведомственные комиссии субъектов </w:t>
            </w:r>
            <w:r>
              <w:lastRenderedPageBreak/>
              <w:t xml:space="preserve">Российской Федерации), рассматривают и согласовывают размещенные на портале заявки работодателей, указанных в </w:t>
            </w:r>
            <w:hyperlink w:anchor="P58" w:history="1">
              <w:r>
                <w:rPr>
                  <w:color w:val="0000FF"/>
                </w:rPr>
                <w:t>пункте 4</w:t>
              </w:r>
            </w:hyperlink>
            <w:r>
              <w:t xml:space="preserve"> настоящего алгоритма </w:t>
            </w:r>
            <w:hyperlink w:anchor="P207" w:history="1">
              <w:r>
                <w:rPr>
                  <w:color w:val="0000FF"/>
                </w:rPr>
                <w:t>&lt;8&gt;</w:t>
              </w:r>
            </w:hyperlink>
            <w:r>
              <w:t>, с учетом:</w:t>
            </w:r>
          </w:p>
          <w:p w:rsidR="003632C7" w:rsidRDefault="003632C7">
            <w:pPr>
              <w:pStyle w:val="ConsPlusNormal"/>
            </w:pPr>
            <w:r>
              <w:t>квоты на выдачу иностранным гражданам приглашений на въезд в Российскую Федерацию в целях осуществления временной трудовой деятельности, а также квоты на выдачу иностранным гражданам, прибывающим в Российскую Федерацию на основании визы, разрешений на работу;</w:t>
            </w:r>
          </w:p>
          <w:p w:rsidR="003632C7" w:rsidRDefault="003632C7">
            <w:pPr>
              <w:pStyle w:val="ConsPlusNormal"/>
            </w:pPr>
            <w:r>
              <w:t xml:space="preserve">ограничений до видам экономической деятельности </w:t>
            </w:r>
            <w:hyperlink r:id="rId12" w:history="1">
              <w:r>
                <w:rPr>
                  <w:color w:val="0000FF"/>
                </w:rPr>
                <w:t>(ОКВЭД)</w:t>
              </w:r>
            </w:hyperlink>
            <w:r>
              <w:t xml:space="preserve"> (допустимая доля иностранных работников </w:t>
            </w:r>
            <w:hyperlink w:anchor="P208" w:history="1">
              <w:r>
                <w:rPr>
                  <w:color w:val="0000FF"/>
                </w:rPr>
                <w:t>&lt;9&gt;</w:t>
              </w:r>
            </w:hyperlink>
            <w:r>
              <w:t xml:space="preserve"> и (или) установленные на территории субъекта Российской Федерации запреты) </w:t>
            </w:r>
            <w:hyperlink w:anchor="P209" w:history="1">
              <w:r>
                <w:rPr>
                  <w:color w:val="0000FF"/>
                </w:rPr>
                <w:t>&lt;10&gt;</w:t>
              </w:r>
            </w:hyperlink>
            <w:r>
              <w:t>;</w:t>
            </w:r>
          </w:p>
          <w:p w:rsidR="003632C7" w:rsidRDefault="003632C7">
            <w:pPr>
              <w:pStyle w:val="ConsPlusNormal"/>
            </w:pPr>
            <w:r>
              <w:t>значимости проекта для субъекта Российской Федерации (при наличии проекта), сроков исполнения государственного или муниципального контракта, заключенного с работодателем (при наличии);</w:t>
            </w:r>
          </w:p>
          <w:p w:rsidR="003632C7" w:rsidRDefault="003632C7">
            <w:pPr>
              <w:pStyle w:val="ConsPlusNormal"/>
            </w:pPr>
            <w:r>
              <w:t>численности предлагаемых к привлечению иностранных работников;</w:t>
            </w:r>
          </w:p>
          <w:p w:rsidR="003632C7" w:rsidRDefault="003632C7">
            <w:pPr>
              <w:pStyle w:val="ConsPlusNormal"/>
            </w:pPr>
            <w:r>
              <w:t>наличия у работодателя на момент подачи заявки неисполненных постановлений о назначении административного наказания за нарушение режима пребывания (проживания) иностранных граждан в Российской Федерации или порядка осуществления ими трудовой деятельности на территории Российской Федерации;</w:t>
            </w:r>
          </w:p>
          <w:p w:rsidR="003632C7" w:rsidRDefault="003632C7">
            <w:pPr>
              <w:pStyle w:val="ConsPlusNormal"/>
            </w:pPr>
            <w:r>
              <w:t>наличия у работодателя задолженности по выплате работникам заработной платы, задолженности по уплате страховых взносов и налогов;</w:t>
            </w:r>
          </w:p>
          <w:p w:rsidR="003632C7" w:rsidRDefault="003632C7">
            <w:pPr>
              <w:pStyle w:val="ConsPlusNormal"/>
            </w:pPr>
            <w:r>
              <w:t xml:space="preserve">готовности работодателя заключить соглашение с уполномоченным органом субъекта Российской Федерации, предусмотренное абзацем 4 </w:t>
            </w:r>
            <w:hyperlink w:anchor="P66" w:history="1">
              <w:r>
                <w:rPr>
                  <w:color w:val="0000FF"/>
                </w:rPr>
                <w:t>пункта 5</w:t>
              </w:r>
            </w:hyperlink>
            <w:r>
              <w:t xml:space="preserve"> настоящего алгоритма, а также взять гарантии, </w:t>
            </w:r>
            <w:r>
              <w:lastRenderedPageBreak/>
              <w:t xml:space="preserve">предусмотренные абзацем 5 </w:t>
            </w:r>
            <w:hyperlink w:anchor="P66" w:history="1">
              <w:r>
                <w:rPr>
                  <w:color w:val="0000FF"/>
                </w:rPr>
                <w:t>пункта 5</w:t>
              </w:r>
            </w:hyperlink>
            <w:r>
              <w:t xml:space="preserve"> настоящего алгоритма,</w:t>
            </w:r>
          </w:p>
          <w:p w:rsidR="003632C7" w:rsidRDefault="003632C7">
            <w:pPr>
              <w:pStyle w:val="ConsPlusNormal"/>
            </w:pPr>
            <w:r>
              <w:t>наличия достаточного свободного коечного фонда для лечения больных COVID-19;</w:t>
            </w:r>
          </w:p>
          <w:p w:rsidR="003632C7" w:rsidRDefault="003632C7">
            <w:pPr>
              <w:pStyle w:val="ConsPlusNormal"/>
            </w:pPr>
            <w:r>
              <w:t>готовности работодателя к содействию в трудоустройстве на заявленные вакантные рабочие места граждан Российской Федерации, зарегистрированных в органах службы занятости в качестве безработных (ищущих работу), а также ищущих работу иностранных граждан, уже находящихся на территории Российской Федерации.</w:t>
            </w:r>
          </w:p>
        </w:tc>
        <w:tc>
          <w:tcPr>
            <w:tcW w:w="1903" w:type="dxa"/>
            <w:tcBorders>
              <w:top w:val="nil"/>
              <w:left w:val="nil"/>
              <w:bottom w:val="nil"/>
              <w:right w:val="nil"/>
            </w:tcBorders>
          </w:tcPr>
          <w:p w:rsidR="003632C7" w:rsidRDefault="003632C7">
            <w:pPr>
              <w:pStyle w:val="ConsPlusNormal"/>
            </w:pPr>
            <w:r>
              <w:lastRenderedPageBreak/>
              <w:t>межведомственные комиссии субъектов Российской Федерации</w:t>
            </w:r>
          </w:p>
        </w:tc>
        <w:tc>
          <w:tcPr>
            <w:tcW w:w="1680" w:type="dxa"/>
            <w:tcBorders>
              <w:top w:val="nil"/>
              <w:left w:val="nil"/>
              <w:bottom w:val="nil"/>
              <w:right w:val="nil"/>
            </w:tcBorders>
          </w:tcPr>
          <w:p w:rsidR="003632C7" w:rsidRDefault="003632C7">
            <w:pPr>
              <w:pStyle w:val="ConsPlusNormal"/>
            </w:pPr>
            <w:r>
              <w:t xml:space="preserve">в течение 10 рабочих дней после размещения работодателем заявки или согласования заявки отраслевым </w:t>
            </w:r>
            <w:r>
              <w:lastRenderedPageBreak/>
              <w:t>федеральным органом исполнительной власти</w:t>
            </w:r>
          </w:p>
        </w:tc>
        <w:tc>
          <w:tcPr>
            <w:tcW w:w="2145" w:type="dxa"/>
            <w:tcBorders>
              <w:top w:val="nil"/>
              <w:left w:val="nil"/>
              <w:bottom w:val="nil"/>
              <w:right w:val="nil"/>
            </w:tcBorders>
          </w:tcPr>
          <w:p w:rsidR="003632C7" w:rsidRDefault="003632C7">
            <w:pPr>
              <w:pStyle w:val="ConsPlusNormal"/>
            </w:pPr>
            <w:r>
              <w:lastRenderedPageBreak/>
              <w:t>работодатели, уполномоченные органы субъектов Российской Федерации</w:t>
            </w:r>
          </w:p>
        </w:tc>
      </w:tr>
      <w:tr w:rsidR="003632C7">
        <w:tblPrEx>
          <w:tblBorders>
            <w:insideH w:val="none" w:sz="0" w:space="0" w:color="auto"/>
            <w:insideV w:val="none" w:sz="0" w:space="0" w:color="auto"/>
          </w:tblBorders>
        </w:tblPrEx>
        <w:tc>
          <w:tcPr>
            <w:tcW w:w="645" w:type="dxa"/>
            <w:tcBorders>
              <w:top w:val="nil"/>
              <w:left w:val="nil"/>
              <w:bottom w:val="nil"/>
              <w:right w:val="nil"/>
            </w:tcBorders>
          </w:tcPr>
          <w:p w:rsidR="003632C7" w:rsidRDefault="003632C7">
            <w:pPr>
              <w:pStyle w:val="ConsPlusNormal"/>
              <w:jc w:val="center"/>
            </w:pPr>
            <w:r>
              <w:lastRenderedPageBreak/>
              <w:t>7.</w:t>
            </w:r>
          </w:p>
        </w:tc>
        <w:tc>
          <w:tcPr>
            <w:tcW w:w="5520" w:type="dxa"/>
            <w:tcBorders>
              <w:top w:val="nil"/>
              <w:left w:val="nil"/>
              <w:bottom w:val="nil"/>
              <w:right w:val="nil"/>
            </w:tcBorders>
          </w:tcPr>
          <w:p w:rsidR="003632C7" w:rsidRDefault="003632C7">
            <w:pPr>
              <w:pStyle w:val="ConsPlusNormal"/>
            </w:pPr>
            <w:r>
              <w:t>Уполномоченные органы субъектов Российской Федерации:</w:t>
            </w:r>
          </w:p>
          <w:p w:rsidR="003632C7" w:rsidRDefault="003632C7">
            <w:pPr>
              <w:pStyle w:val="ConsPlusNormal"/>
            </w:pPr>
            <w:r>
              <w:t>а) на основании решений межведомственных комиссий субъектов Российской Федерации:</w:t>
            </w:r>
          </w:p>
          <w:p w:rsidR="003632C7" w:rsidRDefault="003632C7">
            <w:pPr>
              <w:pStyle w:val="ConsPlusNormal"/>
            </w:pPr>
            <w:r>
              <w:t xml:space="preserve">заключают с работодателями, в том числе с "головной компанией группы компаний" и заказчиком строительства (заявки которых согласованы) соглашения, предусмотренные абзацем 4 </w:t>
            </w:r>
            <w:hyperlink w:anchor="P66" w:history="1">
              <w:r>
                <w:rPr>
                  <w:color w:val="0000FF"/>
                </w:rPr>
                <w:t>пункта 5</w:t>
              </w:r>
            </w:hyperlink>
            <w:r>
              <w:t xml:space="preserve"> настоящего алгоритма;</w:t>
            </w:r>
          </w:p>
          <w:p w:rsidR="003632C7" w:rsidRDefault="003632C7">
            <w:pPr>
              <w:pStyle w:val="ConsPlusNormal"/>
            </w:pPr>
            <w:r>
              <w:t xml:space="preserve">обеспечивают утверждение нормативным правовым актом субъекта Российской Федерации перечня работодателей, указанных в </w:t>
            </w:r>
            <w:hyperlink w:anchor="P58" w:history="1">
              <w:r>
                <w:rPr>
                  <w:color w:val="0000FF"/>
                </w:rPr>
                <w:t>пункте 4</w:t>
              </w:r>
            </w:hyperlink>
            <w:r>
              <w:t xml:space="preserve"> настоящего алгоритма, имеющих право на привлечение иностранных работников;</w:t>
            </w:r>
          </w:p>
          <w:p w:rsidR="003632C7" w:rsidRDefault="003632C7">
            <w:pPr>
              <w:pStyle w:val="ConsPlusNormal"/>
            </w:pPr>
            <w:r>
              <w:t>с использованием личных кабинетов на портале проставляют статусы по согласованию заявки (с размещением заключенных соглашений и нормативных правовых актов об утверждении перечня работодателей);</w:t>
            </w:r>
          </w:p>
          <w:p w:rsidR="003632C7" w:rsidRDefault="003632C7">
            <w:pPr>
              <w:pStyle w:val="ConsPlusNormal"/>
            </w:pPr>
            <w:r>
              <w:t xml:space="preserve">б) направляют списки иностранных граждан, включенных в согласованные заявки, в территориальный орган МВД России для оформления </w:t>
            </w:r>
            <w:r>
              <w:lastRenderedPageBreak/>
              <w:t>при необходимости приглашений на въезд в целях осуществления трудовой деятельности, разрешений на привлечение и использование иностранных работников, а также разрешений на работу (в рамках предварительно</w:t>
            </w:r>
          </w:p>
          <w:p w:rsidR="003632C7" w:rsidRDefault="003632C7">
            <w:pPr>
              <w:pStyle w:val="ConsPlusNormal"/>
            </w:pPr>
            <w:r>
              <w:t xml:space="preserve">согласованного с территориальным органом МВД России формата и способа обмена данными с уполномоченными органами субъектов Российской Федерации) </w:t>
            </w:r>
            <w:hyperlink w:anchor="P210" w:history="1">
              <w:r>
                <w:rPr>
                  <w:color w:val="0000FF"/>
                </w:rPr>
                <w:t>&lt;11&gt;</w:t>
              </w:r>
            </w:hyperlink>
            <w:r>
              <w:t xml:space="preserve"> и Роструд.</w:t>
            </w:r>
          </w:p>
        </w:tc>
        <w:tc>
          <w:tcPr>
            <w:tcW w:w="1903" w:type="dxa"/>
            <w:tcBorders>
              <w:top w:val="nil"/>
              <w:left w:val="nil"/>
              <w:bottom w:val="nil"/>
              <w:right w:val="nil"/>
            </w:tcBorders>
          </w:tcPr>
          <w:p w:rsidR="003632C7" w:rsidRDefault="003632C7">
            <w:pPr>
              <w:pStyle w:val="ConsPlusNormal"/>
            </w:pPr>
            <w:r>
              <w:lastRenderedPageBreak/>
              <w:t>уполномоченные органы субъектов Российской Федерации</w:t>
            </w:r>
          </w:p>
        </w:tc>
        <w:tc>
          <w:tcPr>
            <w:tcW w:w="1680" w:type="dxa"/>
            <w:tcBorders>
              <w:top w:val="nil"/>
              <w:left w:val="nil"/>
              <w:bottom w:val="nil"/>
              <w:right w:val="nil"/>
            </w:tcBorders>
          </w:tcPr>
          <w:p w:rsidR="003632C7" w:rsidRDefault="003632C7">
            <w:pPr>
              <w:pStyle w:val="ConsPlusNormal"/>
            </w:pPr>
            <w:r>
              <w:t>в течение 3 рабочих дней после рассмотрения на уровне субъекта Российской Федерации</w:t>
            </w:r>
          </w:p>
        </w:tc>
        <w:tc>
          <w:tcPr>
            <w:tcW w:w="2145" w:type="dxa"/>
            <w:tcBorders>
              <w:top w:val="nil"/>
              <w:left w:val="nil"/>
              <w:bottom w:val="nil"/>
              <w:right w:val="nil"/>
            </w:tcBorders>
          </w:tcPr>
          <w:p w:rsidR="003632C7" w:rsidRDefault="003632C7">
            <w:pPr>
              <w:pStyle w:val="ConsPlusNormal"/>
            </w:pPr>
            <w:r>
              <w:t>МВД России,</w:t>
            </w:r>
          </w:p>
          <w:p w:rsidR="003632C7" w:rsidRDefault="003632C7">
            <w:pPr>
              <w:pStyle w:val="ConsPlusNormal"/>
            </w:pPr>
            <w:r>
              <w:t>Роструд,</w:t>
            </w:r>
          </w:p>
          <w:p w:rsidR="003632C7" w:rsidRDefault="003632C7">
            <w:pPr>
              <w:pStyle w:val="ConsPlusNormal"/>
            </w:pPr>
            <w:r>
              <w:t>Минцифры России,</w:t>
            </w:r>
          </w:p>
          <w:p w:rsidR="003632C7" w:rsidRDefault="003632C7">
            <w:pPr>
              <w:pStyle w:val="ConsPlusNormal"/>
            </w:pPr>
            <w:r>
              <w:t>работодатели</w:t>
            </w:r>
          </w:p>
        </w:tc>
      </w:tr>
      <w:tr w:rsidR="003632C7">
        <w:tblPrEx>
          <w:tblBorders>
            <w:insideH w:val="none" w:sz="0" w:space="0" w:color="auto"/>
            <w:insideV w:val="none" w:sz="0" w:space="0" w:color="auto"/>
          </w:tblBorders>
        </w:tblPrEx>
        <w:tc>
          <w:tcPr>
            <w:tcW w:w="645" w:type="dxa"/>
            <w:tcBorders>
              <w:top w:val="nil"/>
              <w:left w:val="nil"/>
              <w:bottom w:val="nil"/>
              <w:right w:val="nil"/>
            </w:tcBorders>
          </w:tcPr>
          <w:p w:rsidR="003632C7" w:rsidRDefault="003632C7">
            <w:pPr>
              <w:pStyle w:val="ConsPlusNormal"/>
              <w:jc w:val="center"/>
            </w:pPr>
            <w:r>
              <w:lastRenderedPageBreak/>
              <w:t>8.</w:t>
            </w:r>
          </w:p>
        </w:tc>
        <w:tc>
          <w:tcPr>
            <w:tcW w:w="5520" w:type="dxa"/>
            <w:tcBorders>
              <w:top w:val="nil"/>
              <w:left w:val="nil"/>
              <w:bottom w:val="nil"/>
              <w:right w:val="nil"/>
            </w:tcBorders>
          </w:tcPr>
          <w:p w:rsidR="003632C7" w:rsidRDefault="003632C7">
            <w:pPr>
              <w:pStyle w:val="ConsPlusNormal"/>
            </w:pPr>
            <w:r>
              <w:t xml:space="preserve">Роструд осуществляет проверку соответствия работодателей, списки иностранных граждан, которых переданы уполномоченными органами субъектов Российской Федерации, требованиям </w:t>
            </w:r>
            <w:hyperlink w:anchor="P58" w:history="1">
              <w:r>
                <w:rPr>
                  <w:color w:val="0000FF"/>
                </w:rPr>
                <w:t>пункта 4</w:t>
              </w:r>
            </w:hyperlink>
            <w:r>
              <w:t xml:space="preserve"> настоящего алгоритма, а также наличия согласования заявок отраслевыми федеральными органами исполнительной власти (при необходимости) и в случае их соответствия требованиям </w:t>
            </w:r>
            <w:hyperlink w:anchor="P58" w:history="1">
              <w:r>
                <w:rPr>
                  <w:color w:val="0000FF"/>
                </w:rPr>
                <w:t>пункта 4</w:t>
              </w:r>
            </w:hyperlink>
            <w:r>
              <w:t xml:space="preserve"> настоящего алгоритма и наличия необходимых согласований, направляет списки иностранных граждан в Минцифры России в соответствии с алгоритмом подачи заявок на въезд в Российскую Федерацию иностранных граждан, регламентирующим действия федеральных органов исполнительной власти по механизму пропуска через Государственную границу Российской Федерации лиц в условиях ограничений, введенных в связи с распространением новой коронавирусной инфекции, одобренным на заседании Оперативного штаба по предупреждению завоза и распространения новой коронавирусной инфекции на территории Российской Федерации (протокол от 11 декабря 2020 г. N 33 кв).</w:t>
            </w:r>
          </w:p>
        </w:tc>
        <w:tc>
          <w:tcPr>
            <w:tcW w:w="1903" w:type="dxa"/>
            <w:tcBorders>
              <w:top w:val="nil"/>
              <w:left w:val="nil"/>
              <w:bottom w:val="nil"/>
              <w:right w:val="nil"/>
            </w:tcBorders>
          </w:tcPr>
          <w:p w:rsidR="003632C7" w:rsidRDefault="003632C7">
            <w:pPr>
              <w:pStyle w:val="ConsPlusNormal"/>
            </w:pPr>
            <w:r>
              <w:t>Роструд</w:t>
            </w:r>
          </w:p>
        </w:tc>
        <w:tc>
          <w:tcPr>
            <w:tcW w:w="1680" w:type="dxa"/>
            <w:tcBorders>
              <w:top w:val="nil"/>
              <w:left w:val="nil"/>
              <w:bottom w:val="nil"/>
              <w:right w:val="nil"/>
            </w:tcBorders>
          </w:tcPr>
          <w:p w:rsidR="003632C7" w:rsidRDefault="003632C7">
            <w:pPr>
              <w:pStyle w:val="ConsPlusNormal"/>
            </w:pPr>
            <w:r>
              <w:t>в течение рабочего дня</w:t>
            </w:r>
          </w:p>
        </w:tc>
        <w:tc>
          <w:tcPr>
            <w:tcW w:w="2145" w:type="dxa"/>
            <w:tcBorders>
              <w:top w:val="nil"/>
              <w:left w:val="nil"/>
              <w:bottom w:val="nil"/>
              <w:right w:val="nil"/>
            </w:tcBorders>
          </w:tcPr>
          <w:p w:rsidR="003632C7" w:rsidRDefault="003632C7">
            <w:pPr>
              <w:pStyle w:val="ConsPlusNormal"/>
            </w:pPr>
            <w:r>
              <w:t>Минцифры России</w:t>
            </w:r>
          </w:p>
        </w:tc>
      </w:tr>
      <w:tr w:rsidR="003632C7">
        <w:tblPrEx>
          <w:tblBorders>
            <w:insideH w:val="none" w:sz="0" w:space="0" w:color="auto"/>
            <w:insideV w:val="none" w:sz="0" w:space="0" w:color="auto"/>
          </w:tblBorders>
        </w:tblPrEx>
        <w:tc>
          <w:tcPr>
            <w:tcW w:w="645" w:type="dxa"/>
            <w:tcBorders>
              <w:top w:val="nil"/>
              <w:left w:val="nil"/>
              <w:bottom w:val="nil"/>
              <w:right w:val="nil"/>
            </w:tcBorders>
          </w:tcPr>
          <w:p w:rsidR="003632C7" w:rsidRDefault="003632C7">
            <w:pPr>
              <w:pStyle w:val="ConsPlusNormal"/>
              <w:jc w:val="center"/>
            </w:pPr>
            <w:r>
              <w:t>9.</w:t>
            </w:r>
          </w:p>
        </w:tc>
        <w:tc>
          <w:tcPr>
            <w:tcW w:w="5520" w:type="dxa"/>
            <w:tcBorders>
              <w:top w:val="nil"/>
              <w:left w:val="nil"/>
              <w:bottom w:val="nil"/>
              <w:right w:val="nil"/>
            </w:tcBorders>
          </w:tcPr>
          <w:p w:rsidR="003632C7" w:rsidRDefault="003632C7">
            <w:pPr>
              <w:pStyle w:val="ConsPlusNormal"/>
            </w:pPr>
            <w:r>
              <w:t xml:space="preserve">Территориальный орган МВД России на основании соответствующего заявления работодателя </w:t>
            </w:r>
            <w:r>
              <w:lastRenderedPageBreak/>
              <w:t>осуществляет оформление приглашений на въезд в целях осуществления трудовой деятельности, разрешения на привлечение и использование иностранных работников, а также разрешений на работу.</w:t>
            </w:r>
          </w:p>
        </w:tc>
        <w:tc>
          <w:tcPr>
            <w:tcW w:w="1903" w:type="dxa"/>
            <w:tcBorders>
              <w:top w:val="nil"/>
              <w:left w:val="nil"/>
              <w:bottom w:val="nil"/>
              <w:right w:val="nil"/>
            </w:tcBorders>
          </w:tcPr>
          <w:p w:rsidR="003632C7" w:rsidRDefault="003632C7">
            <w:pPr>
              <w:pStyle w:val="ConsPlusNormal"/>
            </w:pPr>
            <w:r>
              <w:lastRenderedPageBreak/>
              <w:t>территориальный орган МВД России</w:t>
            </w:r>
          </w:p>
        </w:tc>
        <w:tc>
          <w:tcPr>
            <w:tcW w:w="1680" w:type="dxa"/>
            <w:tcBorders>
              <w:top w:val="nil"/>
              <w:left w:val="nil"/>
              <w:bottom w:val="nil"/>
              <w:right w:val="nil"/>
            </w:tcBorders>
          </w:tcPr>
          <w:p w:rsidR="003632C7" w:rsidRDefault="003632C7">
            <w:pPr>
              <w:pStyle w:val="ConsPlusNormal"/>
            </w:pPr>
            <w:r>
              <w:t xml:space="preserve">в установленные </w:t>
            </w:r>
            <w:r>
              <w:lastRenderedPageBreak/>
              <w:t>законодательством сроки</w:t>
            </w:r>
          </w:p>
        </w:tc>
        <w:tc>
          <w:tcPr>
            <w:tcW w:w="2145" w:type="dxa"/>
            <w:tcBorders>
              <w:top w:val="nil"/>
              <w:left w:val="nil"/>
              <w:bottom w:val="nil"/>
              <w:right w:val="nil"/>
            </w:tcBorders>
          </w:tcPr>
          <w:p w:rsidR="003632C7" w:rsidRDefault="003632C7">
            <w:pPr>
              <w:pStyle w:val="ConsPlusNormal"/>
            </w:pPr>
            <w:r>
              <w:lastRenderedPageBreak/>
              <w:t>работодатели,</w:t>
            </w:r>
          </w:p>
          <w:p w:rsidR="003632C7" w:rsidRDefault="003632C7">
            <w:pPr>
              <w:pStyle w:val="ConsPlusNormal"/>
            </w:pPr>
            <w:r>
              <w:t>МИД России</w:t>
            </w:r>
          </w:p>
        </w:tc>
      </w:tr>
      <w:tr w:rsidR="003632C7">
        <w:tblPrEx>
          <w:tblBorders>
            <w:insideH w:val="none" w:sz="0" w:space="0" w:color="auto"/>
            <w:insideV w:val="none" w:sz="0" w:space="0" w:color="auto"/>
          </w:tblBorders>
        </w:tblPrEx>
        <w:tc>
          <w:tcPr>
            <w:tcW w:w="645" w:type="dxa"/>
            <w:tcBorders>
              <w:top w:val="nil"/>
              <w:left w:val="nil"/>
              <w:bottom w:val="nil"/>
              <w:right w:val="nil"/>
            </w:tcBorders>
          </w:tcPr>
          <w:p w:rsidR="003632C7" w:rsidRDefault="003632C7">
            <w:pPr>
              <w:pStyle w:val="ConsPlusNormal"/>
              <w:jc w:val="center"/>
            </w:pPr>
            <w:bookmarkStart w:id="5" w:name="P119"/>
            <w:bookmarkEnd w:id="5"/>
            <w:r>
              <w:lastRenderedPageBreak/>
              <w:t>10.</w:t>
            </w:r>
          </w:p>
        </w:tc>
        <w:tc>
          <w:tcPr>
            <w:tcW w:w="5520" w:type="dxa"/>
            <w:tcBorders>
              <w:top w:val="nil"/>
              <w:left w:val="nil"/>
              <w:bottom w:val="nil"/>
              <w:right w:val="nil"/>
            </w:tcBorders>
          </w:tcPr>
          <w:p w:rsidR="003632C7" w:rsidRDefault="003632C7">
            <w:pPr>
              <w:pStyle w:val="ConsPlusNormal"/>
            </w:pPr>
            <w:r>
              <w:t xml:space="preserve">Работодатели совместно с органами исполнительной власти субъектов Российской Федерации </w:t>
            </w:r>
            <w:hyperlink w:anchor="P211" w:history="1">
              <w:r>
                <w:rPr>
                  <w:color w:val="0000FF"/>
                </w:rPr>
                <w:t>&lt;12&gt;</w:t>
              </w:r>
            </w:hyperlink>
            <w:r>
              <w:t xml:space="preserve"> организовывают прибытие иностранных граждан в соответствии со списками иностранных граждан, включенных в согласованные заявки.</w:t>
            </w:r>
          </w:p>
        </w:tc>
        <w:tc>
          <w:tcPr>
            <w:tcW w:w="1903" w:type="dxa"/>
            <w:tcBorders>
              <w:top w:val="nil"/>
              <w:left w:val="nil"/>
              <w:bottom w:val="nil"/>
              <w:right w:val="nil"/>
            </w:tcBorders>
          </w:tcPr>
          <w:p w:rsidR="003632C7" w:rsidRDefault="003632C7">
            <w:pPr>
              <w:pStyle w:val="ConsPlusNormal"/>
            </w:pPr>
            <w:r>
              <w:t>работодатели,</w:t>
            </w:r>
          </w:p>
          <w:p w:rsidR="003632C7" w:rsidRDefault="003632C7">
            <w:pPr>
              <w:pStyle w:val="ConsPlusNormal"/>
            </w:pPr>
            <w:r>
              <w:t>органы исполнительной власти субъекта Российской Федерации</w:t>
            </w:r>
          </w:p>
        </w:tc>
        <w:tc>
          <w:tcPr>
            <w:tcW w:w="1680" w:type="dxa"/>
            <w:tcBorders>
              <w:top w:val="nil"/>
              <w:left w:val="nil"/>
              <w:bottom w:val="nil"/>
              <w:right w:val="nil"/>
            </w:tcBorders>
          </w:tcPr>
          <w:p w:rsidR="003632C7" w:rsidRDefault="003632C7">
            <w:pPr>
              <w:pStyle w:val="ConsPlusNormal"/>
            </w:pPr>
            <w:r>
              <w:t>в течение 2 рабочих дней с момента формирования списка</w:t>
            </w:r>
          </w:p>
        </w:tc>
        <w:tc>
          <w:tcPr>
            <w:tcW w:w="2145" w:type="dxa"/>
            <w:tcBorders>
              <w:top w:val="nil"/>
              <w:left w:val="nil"/>
              <w:bottom w:val="nil"/>
              <w:right w:val="nil"/>
            </w:tcBorders>
          </w:tcPr>
          <w:p w:rsidR="003632C7" w:rsidRDefault="003632C7">
            <w:pPr>
              <w:pStyle w:val="ConsPlusNormal"/>
            </w:pPr>
            <w:r>
              <w:t>иностранные граждане</w:t>
            </w:r>
          </w:p>
        </w:tc>
      </w:tr>
      <w:tr w:rsidR="003632C7">
        <w:tblPrEx>
          <w:tblBorders>
            <w:insideH w:val="none" w:sz="0" w:space="0" w:color="auto"/>
            <w:insideV w:val="none" w:sz="0" w:space="0" w:color="auto"/>
          </w:tblBorders>
        </w:tblPrEx>
        <w:tc>
          <w:tcPr>
            <w:tcW w:w="645" w:type="dxa"/>
            <w:tcBorders>
              <w:top w:val="nil"/>
              <w:left w:val="nil"/>
              <w:bottom w:val="nil"/>
              <w:right w:val="nil"/>
            </w:tcBorders>
          </w:tcPr>
          <w:p w:rsidR="003632C7" w:rsidRDefault="003632C7">
            <w:pPr>
              <w:pStyle w:val="ConsPlusNormal"/>
              <w:jc w:val="center"/>
            </w:pPr>
            <w:bookmarkStart w:id="6" w:name="P125"/>
            <w:bookmarkEnd w:id="6"/>
            <w:r>
              <w:t>11.</w:t>
            </w:r>
          </w:p>
        </w:tc>
        <w:tc>
          <w:tcPr>
            <w:tcW w:w="5520" w:type="dxa"/>
            <w:tcBorders>
              <w:top w:val="nil"/>
              <w:left w:val="nil"/>
              <w:bottom w:val="nil"/>
              <w:right w:val="nil"/>
            </w:tcBorders>
          </w:tcPr>
          <w:p w:rsidR="003632C7" w:rsidRDefault="003632C7">
            <w:pPr>
              <w:pStyle w:val="ConsPlusNormal"/>
            </w:pPr>
            <w:r>
              <w:t xml:space="preserve">При организации прибытия иностранных граждан воздушным транспортом работодатели и органы исполнительной власти субъектов Российской Федерации </w:t>
            </w:r>
            <w:hyperlink w:anchor="P212" w:history="1">
              <w:r>
                <w:rPr>
                  <w:color w:val="0000FF"/>
                </w:rPr>
                <w:t>&lt;13&gt;</w:t>
              </w:r>
            </w:hyperlink>
            <w:r>
              <w:t xml:space="preserve"> формируют поименный список иностранных граждан, планируемых к прибытию на территорию Российской Федерации. Органы исполнительной власти субъектов Российской Федерации информируют оперативный штаб по предупреждению завоза и распространения новой коронавирусной инфекции на территории Российской Федерации (далее - оперативный штаб), Минтранс России и Росавиацию о готовности организовать вылет воздушных судов для доставки (с приоритизацией вылета из страны и города, в котором находится наибольшее количество иностранных граждан, и прилета в город, в котором находится наибольшее количество работодателей или работодатель, планирующий принять на работу наибольшее количество иностранных работников из конкретной страны) с предложениями (информацией) по перечню рейсов воздушных судов, количеству мест на указанных </w:t>
            </w:r>
            <w:r>
              <w:lastRenderedPageBreak/>
              <w:t xml:space="preserve">рейсах, аэропортам вылета и прилета, предварительным датам и времени вылета в Российскую Федерацию. </w:t>
            </w:r>
            <w:hyperlink w:anchor="P213" w:history="1">
              <w:r>
                <w:rPr>
                  <w:color w:val="0000FF"/>
                </w:rPr>
                <w:t>&lt;14&gt;</w:t>
              </w:r>
            </w:hyperlink>
          </w:p>
        </w:tc>
        <w:tc>
          <w:tcPr>
            <w:tcW w:w="1903" w:type="dxa"/>
            <w:tcBorders>
              <w:top w:val="nil"/>
              <w:left w:val="nil"/>
              <w:bottom w:val="nil"/>
              <w:right w:val="nil"/>
            </w:tcBorders>
          </w:tcPr>
          <w:p w:rsidR="003632C7" w:rsidRDefault="003632C7">
            <w:pPr>
              <w:pStyle w:val="ConsPlusNormal"/>
            </w:pPr>
            <w:r>
              <w:lastRenderedPageBreak/>
              <w:t>работодатели, органы исполнительной власти субъектов Российской Федерации</w:t>
            </w:r>
          </w:p>
        </w:tc>
        <w:tc>
          <w:tcPr>
            <w:tcW w:w="1680" w:type="dxa"/>
            <w:tcBorders>
              <w:top w:val="nil"/>
              <w:left w:val="nil"/>
              <w:bottom w:val="nil"/>
              <w:right w:val="nil"/>
            </w:tcBorders>
          </w:tcPr>
          <w:p w:rsidR="003632C7" w:rsidRDefault="003632C7">
            <w:pPr>
              <w:pStyle w:val="ConsPlusNormal"/>
            </w:pPr>
            <w:r>
              <w:t>в течение 3 рабочих дней после формирования списка иностранных граждан, с учетом вместимости воздушного судна конкретного типа</w:t>
            </w:r>
          </w:p>
        </w:tc>
        <w:tc>
          <w:tcPr>
            <w:tcW w:w="2145" w:type="dxa"/>
            <w:tcBorders>
              <w:top w:val="nil"/>
              <w:left w:val="nil"/>
              <w:bottom w:val="nil"/>
              <w:right w:val="nil"/>
            </w:tcBorders>
          </w:tcPr>
          <w:p w:rsidR="003632C7" w:rsidRDefault="003632C7">
            <w:pPr>
              <w:pStyle w:val="ConsPlusNormal"/>
            </w:pPr>
            <w:r>
              <w:t>оперативный штаб, Минтранс России, Росавиация</w:t>
            </w:r>
          </w:p>
        </w:tc>
      </w:tr>
      <w:tr w:rsidR="003632C7">
        <w:tblPrEx>
          <w:tblBorders>
            <w:insideH w:val="none" w:sz="0" w:space="0" w:color="auto"/>
            <w:insideV w:val="none" w:sz="0" w:space="0" w:color="auto"/>
          </w:tblBorders>
        </w:tblPrEx>
        <w:tc>
          <w:tcPr>
            <w:tcW w:w="645" w:type="dxa"/>
            <w:tcBorders>
              <w:top w:val="nil"/>
              <w:left w:val="nil"/>
              <w:bottom w:val="nil"/>
              <w:right w:val="nil"/>
            </w:tcBorders>
          </w:tcPr>
          <w:p w:rsidR="003632C7" w:rsidRDefault="003632C7">
            <w:pPr>
              <w:pStyle w:val="ConsPlusNormal"/>
              <w:jc w:val="center"/>
            </w:pPr>
            <w:bookmarkStart w:id="7" w:name="P130"/>
            <w:bookmarkEnd w:id="7"/>
            <w:r>
              <w:lastRenderedPageBreak/>
              <w:t>12.</w:t>
            </w:r>
          </w:p>
        </w:tc>
        <w:tc>
          <w:tcPr>
            <w:tcW w:w="5520" w:type="dxa"/>
            <w:tcBorders>
              <w:top w:val="nil"/>
              <w:left w:val="nil"/>
              <w:bottom w:val="nil"/>
              <w:right w:val="nil"/>
            </w:tcBorders>
          </w:tcPr>
          <w:p w:rsidR="003632C7" w:rsidRDefault="003632C7">
            <w:pPr>
              <w:pStyle w:val="ConsPlusNormal"/>
            </w:pPr>
            <w:r>
              <w:t>Оперативный штаб, исхода из значимости для экономики проектов (по данным отраслевых федеральных органов исполнительной власти), на которые предлагается доставить иностранных граждан, включенных в согласованные заявки, дает поручение Минтрансу России и Росавиации об обеспечении рейса (рейсов) воздушных судов для доставки иностранных граждан.</w:t>
            </w:r>
          </w:p>
        </w:tc>
        <w:tc>
          <w:tcPr>
            <w:tcW w:w="1903" w:type="dxa"/>
            <w:tcBorders>
              <w:top w:val="nil"/>
              <w:left w:val="nil"/>
              <w:bottom w:val="nil"/>
              <w:right w:val="nil"/>
            </w:tcBorders>
          </w:tcPr>
          <w:p w:rsidR="003632C7" w:rsidRDefault="003632C7">
            <w:pPr>
              <w:pStyle w:val="ConsPlusNormal"/>
            </w:pPr>
            <w:r>
              <w:t>оперативный штаб</w:t>
            </w:r>
          </w:p>
        </w:tc>
        <w:tc>
          <w:tcPr>
            <w:tcW w:w="1680" w:type="dxa"/>
            <w:tcBorders>
              <w:top w:val="nil"/>
              <w:left w:val="nil"/>
              <w:bottom w:val="nil"/>
              <w:right w:val="nil"/>
            </w:tcBorders>
          </w:tcPr>
          <w:p w:rsidR="003632C7" w:rsidRDefault="003632C7">
            <w:pPr>
              <w:pStyle w:val="ConsPlusNormal"/>
            </w:pPr>
          </w:p>
        </w:tc>
        <w:tc>
          <w:tcPr>
            <w:tcW w:w="2145" w:type="dxa"/>
            <w:tcBorders>
              <w:top w:val="nil"/>
              <w:left w:val="nil"/>
              <w:bottom w:val="nil"/>
              <w:right w:val="nil"/>
            </w:tcBorders>
          </w:tcPr>
          <w:p w:rsidR="003632C7" w:rsidRDefault="003632C7">
            <w:pPr>
              <w:pStyle w:val="ConsPlusNormal"/>
            </w:pPr>
            <w:r>
              <w:t>Минтранс России,</w:t>
            </w:r>
          </w:p>
          <w:p w:rsidR="003632C7" w:rsidRDefault="003632C7">
            <w:pPr>
              <w:pStyle w:val="ConsPlusNormal"/>
            </w:pPr>
            <w:r>
              <w:t>Росавиация</w:t>
            </w:r>
          </w:p>
        </w:tc>
      </w:tr>
      <w:tr w:rsidR="003632C7">
        <w:tblPrEx>
          <w:tblBorders>
            <w:insideH w:val="none" w:sz="0" w:space="0" w:color="auto"/>
            <w:insideV w:val="none" w:sz="0" w:space="0" w:color="auto"/>
          </w:tblBorders>
        </w:tblPrEx>
        <w:tc>
          <w:tcPr>
            <w:tcW w:w="645" w:type="dxa"/>
            <w:tcBorders>
              <w:top w:val="nil"/>
              <w:left w:val="nil"/>
              <w:bottom w:val="nil"/>
              <w:right w:val="nil"/>
            </w:tcBorders>
          </w:tcPr>
          <w:p w:rsidR="003632C7" w:rsidRDefault="003632C7">
            <w:pPr>
              <w:pStyle w:val="ConsPlusNormal"/>
              <w:jc w:val="center"/>
            </w:pPr>
            <w:r>
              <w:t>13.</w:t>
            </w:r>
          </w:p>
        </w:tc>
        <w:tc>
          <w:tcPr>
            <w:tcW w:w="5520" w:type="dxa"/>
            <w:tcBorders>
              <w:top w:val="nil"/>
              <w:left w:val="nil"/>
              <w:bottom w:val="nil"/>
              <w:right w:val="nil"/>
            </w:tcBorders>
          </w:tcPr>
          <w:p w:rsidR="003632C7" w:rsidRDefault="003632C7">
            <w:pPr>
              <w:pStyle w:val="ConsPlusNormal"/>
            </w:pPr>
            <w:r>
              <w:t>Работодатели обеспечивают взаимодействие с иностранными гражданами, прибытие которых планируется в Российскую Федерацию, в том числе информируют о необходимости обследования на новую коронавирусную инфекцию (COVID-19) и проверяют наличие медицинских документов, подтверждающих отрицательный результат лабораторного исследования на COVID-19 методом ПЦР, полученный не ранее чем за три календарных дня до прибытия на территорию Российской Федерации.</w:t>
            </w:r>
          </w:p>
        </w:tc>
        <w:tc>
          <w:tcPr>
            <w:tcW w:w="1903" w:type="dxa"/>
            <w:tcBorders>
              <w:top w:val="nil"/>
              <w:left w:val="nil"/>
              <w:bottom w:val="nil"/>
              <w:right w:val="nil"/>
            </w:tcBorders>
          </w:tcPr>
          <w:p w:rsidR="003632C7" w:rsidRDefault="003632C7">
            <w:pPr>
              <w:pStyle w:val="ConsPlusNormal"/>
            </w:pPr>
            <w:r>
              <w:t>работодатель</w:t>
            </w:r>
          </w:p>
        </w:tc>
        <w:tc>
          <w:tcPr>
            <w:tcW w:w="1680" w:type="dxa"/>
            <w:tcBorders>
              <w:top w:val="nil"/>
              <w:left w:val="nil"/>
              <w:bottom w:val="nil"/>
              <w:right w:val="nil"/>
            </w:tcBorders>
          </w:tcPr>
          <w:p w:rsidR="003632C7" w:rsidRDefault="003632C7">
            <w:pPr>
              <w:pStyle w:val="ConsPlusNormal"/>
            </w:pPr>
            <w:r>
              <w:t>в день вылета борта из иностранного государства</w:t>
            </w:r>
          </w:p>
        </w:tc>
        <w:tc>
          <w:tcPr>
            <w:tcW w:w="2145" w:type="dxa"/>
            <w:tcBorders>
              <w:top w:val="nil"/>
              <w:left w:val="nil"/>
              <w:bottom w:val="nil"/>
              <w:right w:val="nil"/>
            </w:tcBorders>
          </w:tcPr>
          <w:p w:rsidR="003632C7" w:rsidRDefault="003632C7">
            <w:pPr>
              <w:pStyle w:val="ConsPlusNormal"/>
            </w:pPr>
            <w:r>
              <w:t>иностранные граждане</w:t>
            </w:r>
          </w:p>
        </w:tc>
      </w:tr>
      <w:tr w:rsidR="003632C7">
        <w:tblPrEx>
          <w:tblBorders>
            <w:insideH w:val="none" w:sz="0" w:space="0" w:color="auto"/>
            <w:insideV w:val="none" w:sz="0" w:space="0" w:color="auto"/>
          </w:tblBorders>
        </w:tblPrEx>
        <w:tc>
          <w:tcPr>
            <w:tcW w:w="645" w:type="dxa"/>
            <w:tcBorders>
              <w:top w:val="nil"/>
              <w:left w:val="nil"/>
              <w:bottom w:val="nil"/>
              <w:right w:val="nil"/>
            </w:tcBorders>
          </w:tcPr>
          <w:p w:rsidR="003632C7" w:rsidRDefault="003632C7">
            <w:pPr>
              <w:pStyle w:val="ConsPlusNormal"/>
              <w:jc w:val="center"/>
            </w:pPr>
            <w:bookmarkStart w:id="8" w:name="P141"/>
            <w:bookmarkEnd w:id="8"/>
            <w:r>
              <w:t>14.</w:t>
            </w:r>
          </w:p>
        </w:tc>
        <w:tc>
          <w:tcPr>
            <w:tcW w:w="5520" w:type="dxa"/>
            <w:tcBorders>
              <w:top w:val="nil"/>
              <w:left w:val="nil"/>
              <w:bottom w:val="nil"/>
              <w:right w:val="nil"/>
            </w:tcBorders>
          </w:tcPr>
          <w:p w:rsidR="003632C7" w:rsidRDefault="003632C7">
            <w:pPr>
              <w:pStyle w:val="ConsPlusNormal"/>
            </w:pPr>
            <w:r>
              <w:t xml:space="preserve">Минтранс России и ФГУП "ЗащитаИнфоТранс Министерства транспорта Российской Федерации" организовывают доступ к сведениям в Единой государственной информационной системе обеспечения транспортной безопасности о пассажирах, забронированных на организованные в соответствии с </w:t>
            </w:r>
            <w:hyperlink w:anchor="P119" w:history="1">
              <w:r>
                <w:rPr>
                  <w:color w:val="0000FF"/>
                </w:rPr>
                <w:t>пунктами 10</w:t>
              </w:r>
            </w:hyperlink>
            <w:r>
              <w:t xml:space="preserve"> и </w:t>
            </w:r>
            <w:hyperlink w:anchor="P125" w:history="1">
              <w:r>
                <w:rPr>
                  <w:color w:val="0000FF"/>
                </w:rPr>
                <w:t>11</w:t>
              </w:r>
            </w:hyperlink>
            <w:r>
              <w:t xml:space="preserve"> настоящего алгоритма рейсы воздушных судов МВД России, ФСБ России, Роспотребнадзору, уполномоченным органам субъектов Российской Федерации.</w:t>
            </w:r>
          </w:p>
        </w:tc>
        <w:tc>
          <w:tcPr>
            <w:tcW w:w="1903" w:type="dxa"/>
            <w:tcBorders>
              <w:top w:val="nil"/>
              <w:left w:val="nil"/>
              <w:bottom w:val="nil"/>
              <w:right w:val="nil"/>
            </w:tcBorders>
          </w:tcPr>
          <w:p w:rsidR="003632C7" w:rsidRDefault="003632C7">
            <w:pPr>
              <w:pStyle w:val="ConsPlusNormal"/>
            </w:pPr>
            <w:r>
              <w:t>Минтранс России,</w:t>
            </w:r>
          </w:p>
          <w:p w:rsidR="003632C7" w:rsidRDefault="003632C7">
            <w:pPr>
              <w:pStyle w:val="ConsPlusNormal"/>
            </w:pPr>
            <w:r>
              <w:t>ФГУП</w:t>
            </w:r>
          </w:p>
          <w:p w:rsidR="003632C7" w:rsidRDefault="003632C7">
            <w:pPr>
              <w:pStyle w:val="ConsPlusNormal"/>
            </w:pPr>
            <w:r>
              <w:t>"ЗащитаИнфоТранс"</w:t>
            </w:r>
          </w:p>
        </w:tc>
        <w:tc>
          <w:tcPr>
            <w:tcW w:w="1680" w:type="dxa"/>
            <w:tcBorders>
              <w:top w:val="nil"/>
              <w:left w:val="nil"/>
              <w:bottom w:val="nil"/>
              <w:right w:val="nil"/>
            </w:tcBorders>
          </w:tcPr>
          <w:p w:rsidR="003632C7" w:rsidRDefault="003632C7">
            <w:pPr>
              <w:pStyle w:val="ConsPlusNormal"/>
            </w:pPr>
            <w:r>
              <w:t>за 24 часа до вылета борта из иностранного государства</w:t>
            </w:r>
          </w:p>
        </w:tc>
        <w:tc>
          <w:tcPr>
            <w:tcW w:w="2145" w:type="dxa"/>
            <w:tcBorders>
              <w:top w:val="nil"/>
              <w:left w:val="nil"/>
              <w:bottom w:val="nil"/>
              <w:right w:val="nil"/>
            </w:tcBorders>
          </w:tcPr>
          <w:p w:rsidR="003632C7" w:rsidRDefault="003632C7">
            <w:pPr>
              <w:pStyle w:val="ConsPlusNormal"/>
            </w:pPr>
            <w:r>
              <w:t>МВД России,</w:t>
            </w:r>
          </w:p>
          <w:p w:rsidR="003632C7" w:rsidRDefault="003632C7">
            <w:pPr>
              <w:pStyle w:val="ConsPlusNormal"/>
            </w:pPr>
            <w:r>
              <w:t>ФСБ России,</w:t>
            </w:r>
          </w:p>
          <w:p w:rsidR="003632C7" w:rsidRDefault="003632C7">
            <w:pPr>
              <w:pStyle w:val="ConsPlusNormal"/>
            </w:pPr>
            <w:r>
              <w:t>Роспотребнадзор,</w:t>
            </w:r>
          </w:p>
          <w:p w:rsidR="003632C7" w:rsidRDefault="003632C7">
            <w:pPr>
              <w:pStyle w:val="ConsPlusNormal"/>
            </w:pPr>
            <w:r>
              <w:t>уполномоченные органы субъектов Российской Федерации</w:t>
            </w:r>
          </w:p>
        </w:tc>
      </w:tr>
      <w:tr w:rsidR="003632C7">
        <w:tblPrEx>
          <w:tblBorders>
            <w:insideH w:val="none" w:sz="0" w:space="0" w:color="auto"/>
            <w:insideV w:val="none" w:sz="0" w:space="0" w:color="auto"/>
          </w:tblBorders>
        </w:tblPrEx>
        <w:tc>
          <w:tcPr>
            <w:tcW w:w="645" w:type="dxa"/>
            <w:tcBorders>
              <w:top w:val="nil"/>
              <w:left w:val="nil"/>
              <w:bottom w:val="nil"/>
              <w:right w:val="nil"/>
            </w:tcBorders>
          </w:tcPr>
          <w:p w:rsidR="003632C7" w:rsidRDefault="003632C7">
            <w:pPr>
              <w:pStyle w:val="ConsPlusNormal"/>
              <w:jc w:val="center"/>
            </w:pPr>
            <w:r>
              <w:t>15.</w:t>
            </w:r>
          </w:p>
        </w:tc>
        <w:tc>
          <w:tcPr>
            <w:tcW w:w="5520" w:type="dxa"/>
            <w:tcBorders>
              <w:top w:val="nil"/>
              <w:left w:val="nil"/>
              <w:bottom w:val="nil"/>
              <w:right w:val="nil"/>
            </w:tcBorders>
          </w:tcPr>
          <w:p w:rsidR="003632C7" w:rsidRDefault="003632C7">
            <w:pPr>
              <w:pStyle w:val="ConsPlusNormal"/>
            </w:pPr>
            <w:r>
              <w:t xml:space="preserve">Работодатели организовывают доставку иностранных </w:t>
            </w:r>
            <w:r>
              <w:lastRenderedPageBreak/>
              <w:t xml:space="preserve">граждан из пункта назначения на территории Российской Федерации к месту проведения карантинных мероприятий, проживания, изоляции сроком на 14 календарных дней со дня прибытия на территорию Российской Федерации, в том числе обеспечивают проведение мероприятий, предусмотренных методическими </w:t>
            </w:r>
            <w:hyperlink r:id="rId13" w:history="1">
              <w:r>
                <w:rPr>
                  <w:color w:val="0000FF"/>
                </w:rPr>
                <w:t>рекомендациями</w:t>
              </w:r>
            </w:hyperlink>
            <w:r>
              <w:t xml:space="preserve"> МР 3.1/2.2.0223-20 "Изменения N 1 в МР 3.1/2.2.0172/2-20 "Рекомендации по профилактике новой коронавирусной инфекции (COVID-19) среди работников строительной отрасли", утвержденными Роспотребнадзором 12 декабря 2020 г.</w:t>
            </w:r>
          </w:p>
        </w:tc>
        <w:tc>
          <w:tcPr>
            <w:tcW w:w="1903" w:type="dxa"/>
            <w:tcBorders>
              <w:top w:val="nil"/>
              <w:left w:val="nil"/>
              <w:bottom w:val="nil"/>
              <w:right w:val="nil"/>
            </w:tcBorders>
          </w:tcPr>
          <w:p w:rsidR="003632C7" w:rsidRDefault="003632C7">
            <w:pPr>
              <w:pStyle w:val="ConsPlusNormal"/>
            </w:pPr>
            <w:r>
              <w:lastRenderedPageBreak/>
              <w:t>работодатели</w:t>
            </w:r>
          </w:p>
        </w:tc>
        <w:tc>
          <w:tcPr>
            <w:tcW w:w="1680" w:type="dxa"/>
            <w:tcBorders>
              <w:top w:val="nil"/>
              <w:left w:val="nil"/>
              <w:bottom w:val="nil"/>
              <w:right w:val="nil"/>
            </w:tcBorders>
          </w:tcPr>
          <w:p w:rsidR="003632C7" w:rsidRDefault="003632C7">
            <w:pPr>
              <w:pStyle w:val="ConsPlusNormal"/>
            </w:pPr>
            <w:r>
              <w:t xml:space="preserve">в день </w:t>
            </w:r>
            <w:r>
              <w:lastRenderedPageBreak/>
              <w:t>прибытия в пункт назначения на территории Российской Федерации</w:t>
            </w:r>
          </w:p>
        </w:tc>
        <w:tc>
          <w:tcPr>
            <w:tcW w:w="2145" w:type="dxa"/>
            <w:tcBorders>
              <w:top w:val="nil"/>
              <w:left w:val="nil"/>
              <w:bottom w:val="nil"/>
              <w:right w:val="nil"/>
            </w:tcBorders>
          </w:tcPr>
          <w:p w:rsidR="003632C7" w:rsidRDefault="003632C7">
            <w:pPr>
              <w:pStyle w:val="ConsPlusNormal"/>
            </w:pPr>
            <w:r>
              <w:lastRenderedPageBreak/>
              <w:t xml:space="preserve">иностранные </w:t>
            </w:r>
            <w:r>
              <w:lastRenderedPageBreak/>
              <w:t>граждане</w:t>
            </w:r>
          </w:p>
        </w:tc>
      </w:tr>
      <w:tr w:rsidR="003632C7">
        <w:tblPrEx>
          <w:tblBorders>
            <w:insideH w:val="none" w:sz="0" w:space="0" w:color="auto"/>
            <w:insideV w:val="none" w:sz="0" w:space="0" w:color="auto"/>
          </w:tblBorders>
        </w:tblPrEx>
        <w:tc>
          <w:tcPr>
            <w:tcW w:w="645" w:type="dxa"/>
            <w:tcBorders>
              <w:top w:val="nil"/>
              <w:left w:val="nil"/>
              <w:bottom w:val="nil"/>
              <w:right w:val="nil"/>
            </w:tcBorders>
          </w:tcPr>
          <w:p w:rsidR="003632C7" w:rsidRDefault="003632C7">
            <w:pPr>
              <w:pStyle w:val="ConsPlusNormal"/>
              <w:jc w:val="center"/>
            </w:pPr>
            <w:r>
              <w:lastRenderedPageBreak/>
              <w:t>16.</w:t>
            </w:r>
          </w:p>
        </w:tc>
        <w:tc>
          <w:tcPr>
            <w:tcW w:w="5520" w:type="dxa"/>
            <w:tcBorders>
              <w:top w:val="nil"/>
              <w:left w:val="nil"/>
              <w:bottom w:val="nil"/>
              <w:right w:val="nil"/>
            </w:tcBorders>
          </w:tcPr>
          <w:p w:rsidR="003632C7" w:rsidRDefault="003632C7">
            <w:pPr>
              <w:pStyle w:val="ConsPlusNormal"/>
            </w:pPr>
            <w:r>
              <w:t>Работодатели проставляют (фиксируют) факт заключения трудового или гражданско-правового договора на выполнение работ (оказание услуг) с иностранным гражданином и заполняют реквизиты (дату и номер) заключенного договора в форме заполненной заявки на портале.</w:t>
            </w:r>
          </w:p>
        </w:tc>
        <w:tc>
          <w:tcPr>
            <w:tcW w:w="1903" w:type="dxa"/>
            <w:tcBorders>
              <w:top w:val="nil"/>
              <w:left w:val="nil"/>
              <w:bottom w:val="nil"/>
              <w:right w:val="nil"/>
            </w:tcBorders>
          </w:tcPr>
          <w:p w:rsidR="003632C7" w:rsidRDefault="003632C7">
            <w:pPr>
              <w:pStyle w:val="ConsPlusNormal"/>
            </w:pPr>
            <w:r>
              <w:t>работодатели</w:t>
            </w:r>
          </w:p>
        </w:tc>
        <w:tc>
          <w:tcPr>
            <w:tcW w:w="1680" w:type="dxa"/>
            <w:tcBorders>
              <w:top w:val="nil"/>
              <w:left w:val="nil"/>
              <w:bottom w:val="nil"/>
              <w:right w:val="nil"/>
            </w:tcBorders>
          </w:tcPr>
          <w:p w:rsidR="003632C7" w:rsidRDefault="003632C7">
            <w:pPr>
              <w:pStyle w:val="ConsPlusNormal"/>
            </w:pPr>
            <w:r>
              <w:t>в течение рабочего дня после заключения договора</w:t>
            </w:r>
          </w:p>
        </w:tc>
        <w:tc>
          <w:tcPr>
            <w:tcW w:w="2145" w:type="dxa"/>
            <w:tcBorders>
              <w:top w:val="nil"/>
              <w:left w:val="nil"/>
              <w:bottom w:val="nil"/>
              <w:right w:val="nil"/>
            </w:tcBorders>
          </w:tcPr>
          <w:p w:rsidR="003632C7" w:rsidRDefault="003632C7">
            <w:pPr>
              <w:pStyle w:val="ConsPlusNormal"/>
            </w:pPr>
            <w:r>
              <w:t>МВД России,</w:t>
            </w:r>
          </w:p>
          <w:p w:rsidR="003632C7" w:rsidRDefault="003632C7">
            <w:pPr>
              <w:pStyle w:val="ConsPlusNormal"/>
            </w:pPr>
            <w:r>
              <w:t>уполномоченные органы субъектов Российской Федерации</w:t>
            </w:r>
          </w:p>
        </w:tc>
      </w:tr>
      <w:tr w:rsidR="003632C7">
        <w:tblPrEx>
          <w:tblBorders>
            <w:insideH w:val="none" w:sz="0" w:space="0" w:color="auto"/>
            <w:insideV w:val="none" w:sz="0" w:space="0" w:color="auto"/>
          </w:tblBorders>
        </w:tblPrEx>
        <w:tc>
          <w:tcPr>
            <w:tcW w:w="645" w:type="dxa"/>
            <w:tcBorders>
              <w:top w:val="nil"/>
              <w:left w:val="nil"/>
              <w:bottom w:val="nil"/>
              <w:right w:val="nil"/>
            </w:tcBorders>
          </w:tcPr>
          <w:p w:rsidR="003632C7" w:rsidRDefault="003632C7">
            <w:pPr>
              <w:pStyle w:val="ConsPlusNormal"/>
              <w:jc w:val="center"/>
            </w:pPr>
            <w:r>
              <w:t>17.</w:t>
            </w:r>
          </w:p>
        </w:tc>
        <w:tc>
          <w:tcPr>
            <w:tcW w:w="5520" w:type="dxa"/>
            <w:tcBorders>
              <w:top w:val="nil"/>
              <w:left w:val="nil"/>
              <w:bottom w:val="nil"/>
              <w:right w:val="nil"/>
            </w:tcBorders>
          </w:tcPr>
          <w:p w:rsidR="003632C7" w:rsidRDefault="003632C7">
            <w:pPr>
              <w:pStyle w:val="ConsPlusNormal"/>
            </w:pPr>
            <w:r>
              <w:t>Уполномоченные органы субъектов Российской Федерации посредством портала осуществляют мониторинг заключения работодателями трудовых или гражданско-правовых договоров на выполнение работ (оказание услуг).</w:t>
            </w:r>
          </w:p>
          <w:p w:rsidR="003632C7" w:rsidRDefault="003632C7">
            <w:pPr>
              <w:pStyle w:val="ConsPlusNormal"/>
            </w:pPr>
            <w:r>
              <w:t>В случае незаполнения работодателем в форме заявки реквизитов заключенного договора межведомственные комиссии субъектов Российской Федерации вправе отказать в согласовании в дальнейшем заявок работодателей.</w:t>
            </w:r>
          </w:p>
        </w:tc>
        <w:tc>
          <w:tcPr>
            <w:tcW w:w="1903" w:type="dxa"/>
            <w:tcBorders>
              <w:top w:val="nil"/>
              <w:left w:val="nil"/>
              <w:bottom w:val="nil"/>
              <w:right w:val="nil"/>
            </w:tcBorders>
          </w:tcPr>
          <w:p w:rsidR="003632C7" w:rsidRDefault="003632C7">
            <w:pPr>
              <w:pStyle w:val="ConsPlusNormal"/>
            </w:pPr>
            <w:r>
              <w:t>уполномоченные органы субъектов Российской Федерации,</w:t>
            </w:r>
          </w:p>
          <w:p w:rsidR="003632C7" w:rsidRDefault="003632C7">
            <w:pPr>
              <w:pStyle w:val="ConsPlusNormal"/>
            </w:pPr>
            <w:r>
              <w:t>межведомственные комиссии субъектов Российской Федерации</w:t>
            </w:r>
          </w:p>
        </w:tc>
        <w:tc>
          <w:tcPr>
            <w:tcW w:w="1680" w:type="dxa"/>
            <w:tcBorders>
              <w:top w:val="nil"/>
              <w:left w:val="nil"/>
              <w:bottom w:val="nil"/>
              <w:right w:val="nil"/>
            </w:tcBorders>
          </w:tcPr>
          <w:p w:rsidR="003632C7" w:rsidRDefault="003632C7">
            <w:pPr>
              <w:pStyle w:val="ConsPlusNormal"/>
            </w:pPr>
            <w:r>
              <w:t>регулярно</w:t>
            </w:r>
          </w:p>
        </w:tc>
        <w:tc>
          <w:tcPr>
            <w:tcW w:w="2145" w:type="dxa"/>
            <w:tcBorders>
              <w:top w:val="nil"/>
              <w:left w:val="nil"/>
              <w:bottom w:val="nil"/>
              <w:right w:val="nil"/>
            </w:tcBorders>
          </w:tcPr>
          <w:p w:rsidR="003632C7" w:rsidRDefault="003632C7">
            <w:pPr>
              <w:pStyle w:val="ConsPlusNormal"/>
            </w:pPr>
            <w:r>
              <w:t>работодатели</w:t>
            </w:r>
          </w:p>
        </w:tc>
      </w:tr>
      <w:tr w:rsidR="003632C7">
        <w:tblPrEx>
          <w:tblBorders>
            <w:insideH w:val="none" w:sz="0" w:space="0" w:color="auto"/>
            <w:insideV w:val="none" w:sz="0" w:space="0" w:color="auto"/>
          </w:tblBorders>
        </w:tblPrEx>
        <w:tc>
          <w:tcPr>
            <w:tcW w:w="645" w:type="dxa"/>
            <w:tcBorders>
              <w:top w:val="nil"/>
              <w:left w:val="nil"/>
              <w:bottom w:val="nil"/>
              <w:right w:val="nil"/>
            </w:tcBorders>
          </w:tcPr>
          <w:p w:rsidR="003632C7" w:rsidRDefault="003632C7">
            <w:pPr>
              <w:pStyle w:val="ConsPlusNormal"/>
              <w:jc w:val="center"/>
            </w:pPr>
            <w:r>
              <w:t>18.</w:t>
            </w:r>
          </w:p>
        </w:tc>
        <w:tc>
          <w:tcPr>
            <w:tcW w:w="5520" w:type="dxa"/>
            <w:tcBorders>
              <w:top w:val="nil"/>
              <w:left w:val="nil"/>
              <w:bottom w:val="nil"/>
              <w:right w:val="nil"/>
            </w:tcBorders>
          </w:tcPr>
          <w:p w:rsidR="003632C7" w:rsidRDefault="003632C7">
            <w:pPr>
              <w:pStyle w:val="ConsPlusNormal"/>
            </w:pPr>
            <w:r>
              <w:t xml:space="preserve">Работодатели совместно с органами исполнительной власти субъектов Российской Федерации </w:t>
            </w:r>
            <w:hyperlink w:anchor="P214" w:history="1">
              <w:r>
                <w:rPr>
                  <w:color w:val="0000FF"/>
                </w:rPr>
                <w:t>&lt;15&gt;</w:t>
              </w:r>
            </w:hyperlink>
            <w:r>
              <w:t xml:space="preserve"> по окончании проведения карантинных мероприятий </w:t>
            </w:r>
            <w:r>
              <w:lastRenderedPageBreak/>
              <w:t>организуют работу по прохождению иностранными гражданами медицинского освидетельствования на предмет отсутствия инфекционных заболеваний, представляющих опасность для окружающих, в том числе анализ на COVID-19 и ВИЧ, и оформлению договора (полиса) добровольного медицинского страхования либо договора о предоставлении платных медицинских услуг.</w:t>
            </w:r>
          </w:p>
        </w:tc>
        <w:tc>
          <w:tcPr>
            <w:tcW w:w="1903" w:type="dxa"/>
            <w:tcBorders>
              <w:top w:val="nil"/>
              <w:left w:val="nil"/>
              <w:bottom w:val="nil"/>
              <w:right w:val="nil"/>
            </w:tcBorders>
          </w:tcPr>
          <w:p w:rsidR="003632C7" w:rsidRDefault="003632C7">
            <w:pPr>
              <w:pStyle w:val="ConsPlusNormal"/>
            </w:pPr>
            <w:r>
              <w:lastRenderedPageBreak/>
              <w:t>работодатели,</w:t>
            </w:r>
          </w:p>
          <w:p w:rsidR="003632C7" w:rsidRDefault="003632C7">
            <w:pPr>
              <w:pStyle w:val="ConsPlusNormal"/>
            </w:pPr>
            <w:r>
              <w:t xml:space="preserve">органы исполнительной </w:t>
            </w:r>
            <w:r>
              <w:lastRenderedPageBreak/>
              <w:t>власти субъектов Российской Федерации</w:t>
            </w:r>
          </w:p>
        </w:tc>
        <w:tc>
          <w:tcPr>
            <w:tcW w:w="1680" w:type="dxa"/>
            <w:tcBorders>
              <w:top w:val="nil"/>
              <w:left w:val="nil"/>
              <w:bottom w:val="nil"/>
              <w:right w:val="nil"/>
            </w:tcBorders>
          </w:tcPr>
          <w:p w:rsidR="003632C7" w:rsidRDefault="003632C7">
            <w:pPr>
              <w:pStyle w:val="ConsPlusNormal"/>
            </w:pPr>
            <w:r>
              <w:lastRenderedPageBreak/>
              <w:t xml:space="preserve">в течение 5 дней после окончания </w:t>
            </w:r>
            <w:r>
              <w:lastRenderedPageBreak/>
              <w:t>карантинных мероприятий</w:t>
            </w:r>
          </w:p>
        </w:tc>
        <w:tc>
          <w:tcPr>
            <w:tcW w:w="2145" w:type="dxa"/>
            <w:tcBorders>
              <w:top w:val="nil"/>
              <w:left w:val="nil"/>
              <w:bottom w:val="nil"/>
              <w:right w:val="nil"/>
            </w:tcBorders>
          </w:tcPr>
          <w:p w:rsidR="003632C7" w:rsidRDefault="003632C7">
            <w:pPr>
              <w:pStyle w:val="ConsPlusNormal"/>
            </w:pPr>
            <w:r>
              <w:lastRenderedPageBreak/>
              <w:t>иностранные граждане</w:t>
            </w:r>
          </w:p>
        </w:tc>
      </w:tr>
      <w:tr w:rsidR="003632C7">
        <w:tblPrEx>
          <w:tblBorders>
            <w:insideH w:val="none" w:sz="0" w:space="0" w:color="auto"/>
            <w:insideV w:val="none" w:sz="0" w:space="0" w:color="auto"/>
          </w:tblBorders>
        </w:tblPrEx>
        <w:tc>
          <w:tcPr>
            <w:tcW w:w="645" w:type="dxa"/>
            <w:tcBorders>
              <w:top w:val="nil"/>
              <w:left w:val="nil"/>
              <w:bottom w:val="nil"/>
              <w:right w:val="nil"/>
            </w:tcBorders>
          </w:tcPr>
          <w:p w:rsidR="003632C7" w:rsidRDefault="003632C7">
            <w:pPr>
              <w:pStyle w:val="ConsPlusNormal"/>
              <w:jc w:val="center"/>
            </w:pPr>
            <w:r>
              <w:lastRenderedPageBreak/>
              <w:t>19.</w:t>
            </w:r>
          </w:p>
        </w:tc>
        <w:tc>
          <w:tcPr>
            <w:tcW w:w="5520" w:type="dxa"/>
            <w:tcBorders>
              <w:top w:val="nil"/>
              <w:left w:val="nil"/>
              <w:bottom w:val="nil"/>
              <w:right w:val="nil"/>
            </w:tcBorders>
          </w:tcPr>
          <w:p w:rsidR="003632C7" w:rsidRDefault="003632C7">
            <w:pPr>
              <w:pStyle w:val="ConsPlusNormal"/>
            </w:pPr>
            <w:r>
              <w:t>Территориальные органы МВД России по окончании проведения обсервации осуществляют при необходимости оформление и выдачу патентов и разрешений на работу в соответствии с законодательством Российской Федерации.</w:t>
            </w:r>
          </w:p>
        </w:tc>
        <w:tc>
          <w:tcPr>
            <w:tcW w:w="1903" w:type="dxa"/>
            <w:tcBorders>
              <w:top w:val="nil"/>
              <w:left w:val="nil"/>
              <w:bottom w:val="nil"/>
              <w:right w:val="nil"/>
            </w:tcBorders>
          </w:tcPr>
          <w:p w:rsidR="003632C7" w:rsidRDefault="003632C7">
            <w:pPr>
              <w:pStyle w:val="ConsPlusNormal"/>
            </w:pPr>
            <w:r>
              <w:t>территориальные органы</w:t>
            </w:r>
          </w:p>
          <w:p w:rsidR="003632C7" w:rsidRDefault="003632C7">
            <w:pPr>
              <w:pStyle w:val="ConsPlusNormal"/>
            </w:pPr>
            <w:r>
              <w:t>МВД России</w:t>
            </w:r>
          </w:p>
        </w:tc>
        <w:tc>
          <w:tcPr>
            <w:tcW w:w="1680" w:type="dxa"/>
            <w:tcBorders>
              <w:top w:val="nil"/>
              <w:left w:val="nil"/>
              <w:bottom w:val="nil"/>
              <w:right w:val="nil"/>
            </w:tcBorders>
          </w:tcPr>
          <w:p w:rsidR="003632C7" w:rsidRDefault="003632C7">
            <w:pPr>
              <w:pStyle w:val="ConsPlusNormal"/>
            </w:pPr>
            <w:r>
              <w:t>в установленные законодательством сроки</w:t>
            </w:r>
          </w:p>
        </w:tc>
        <w:tc>
          <w:tcPr>
            <w:tcW w:w="2145" w:type="dxa"/>
            <w:tcBorders>
              <w:top w:val="nil"/>
              <w:left w:val="nil"/>
              <w:bottom w:val="nil"/>
              <w:right w:val="nil"/>
            </w:tcBorders>
          </w:tcPr>
          <w:p w:rsidR="003632C7" w:rsidRDefault="003632C7">
            <w:pPr>
              <w:pStyle w:val="ConsPlusNormal"/>
            </w:pPr>
            <w:r>
              <w:t>работодатели,</w:t>
            </w:r>
          </w:p>
          <w:p w:rsidR="003632C7" w:rsidRDefault="003632C7">
            <w:pPr>
              <w:pStyle w:val="ConsPlusNormal"/>
            </w:pPr>
            <w:r>
              <w:t>иностранные граждане</w:t>
            </w:r>
          </w:p>
        </w:tc>
      </w:tr>
      <w:tr w:rsidR="003632C7">
        <w:tblPrEx>
          <w:tblBorders>
            <w:insideH w:val="none" w:sz="0" w:space="0" w:color="auto"/>
            <w:insideV w:val="none" w:sz="0" w:space="0" w:color="auto"/>
          </w:tblBorders>
        </w:tblPrEx>
        <w:tc>
          <w:tcPr>
            <w:tcW w:w="645" w:type="dxa"/>
            <w:tcBorders>
              <w:top w:val="nil"/>
              <w:left w:val="nil"/>
              <w:bottom w:val="nil"/>
              <w:right w:val="nil"/>
            </w:tcBorders>
          </w:tcPr>
          <w:p w:rsidR="003632C7" w:rsidRDefault="003632C7">
            <w:pPr>
              <w:pStyle w:val="ConsPlusNormal"/>
              <w:jc w:val="center"/>
            </w:pPr>
            <w:r>
              <w:t>20.</w:t>
            </w:r>
          </w:p>
        </w:tc>
        <w:tc>
          <w:tcPr>
            <w:tcW w:w="5520" w:type="dxa"/>
            <w:tcBorders>
              <w:top w:val="nil"/>
              <w:left w:val="nil"/>
              <w:bottom w:val="nil"/>
              <w:right w:val="nil"/>
            </w:tcBorders>
            <w:vAlign w:val="center"/>
          </w:tcPr>
          <w:p w:rsidR="003632C7" w:rsidRDefault="003632C7">
            <w:pPr>
              <w:pStyle w:val="ConsPlusNormal"/>
            </w:pPr>
            <w:r>
              <w:t>МВД России осуществляет федеральный государственный контроль (надзор) за пребыванием и осуществлением трудовой деятельности иностранными гражданами, у работодателей, заявки которых согласованы.</w:t>
            </w:r>
          </w:p>
        </w:tc>
        <w:tc>
          <w:tcPr>
            <w:tcW w:w="1903" w:type="dxa"/>
            <w:tcBorders>
              <w:top w:val="nil"/>
              <w:left w:val="nil"/>
              <w:bottom w:val="nil"/>
              <w:right w:val="nil"/>
            </w:tcBorders>
          </w:tcPr>
          <w:p w:rsidR="003632C7" w:rsidRDefault="003632C7">
            <w:pPr>
              <w:pStyle w:val="ConsPlusNormal"/>
            </w:pPr>
            <w:r>
              <w:t>МВД России</w:t>
            </w:r>
          </w:p>
        </w:tc>
        <w:tc>
          <w:tcPr>
            <w:tcW w:w="1680" w:type="dxa"/>
            <w:tcBorders>
              <w:top w:val="nil"/>
              <w:left w:val="nil"/>
              <w:bottom w:val="nil"/>
              <w:right w:val="nil"/>
            </w:tcBorders>
          </w:tcPr>
          <w:p w:rsidR="003632C7" w:rsidRDefault="003632C7">
            <w:pPr>
              <w:pStyle w:val="ConsPlusNormal"/>
            </w:pPr>
            <w:r>
              <w:t>постоянно</w:t>
            </w:r>
          </w:p>
        </w:tc>
        <w:tc>
          <w:tcPr>
            <w:tcW w:w="2145" w:type="dxa"/>
            <w:tcBorders>
              <w:top w:val="nil"/>
              <w:left w:val="nil"/>
              <w:bottom w:val="nil"/>
              <w:right w:val="nil"/>
            </w:tcBorders>
          </w:tcPr>
          <w:p w:rsidR="003632C7" w:rsidRDefault="003632C7">
            <w:pPr>
              <w:pStyle w:val="ConsPlusNormal"/>
            </w:pPr>
            <w:r>
              <w:t>работодатели,</w:t>
            </w:r>
          </w:p>
          <w:p w:rsidR="003632C7" w:rsidRDefault="003632C7">
            <w:pPr>
              <w:pStyle w:val="ConsPlusNormal"/>
            </w:pPr>
            <w:r>
              <w:t>иностранные граждане</w:t>
            </w:r>
          </w:p>
        </w:tc>
      </w:tr>
      <w:tr w:rsidR="003632C7">
        <w:tblPrEx>
          <w:tblBorders>
            <w:insideH w:val="none" w:sz="0" w:space="0" w:color="auto"/>
            <w:insideV w:val="none" w:sz="0" w:space="0" w:color="auto"/>
          </w:tblBorders>
        </w:tblPrEx>
        <w:tc>
          <w:tcPr>
            <w:tcW w:w="645" w:type="dxa"/>
            <w:tcBorders>
              <w:top w:val="nil"/>
              <w:left w:val="nil"/>
              <w:bottom w:val="single" w:sz="4" w:space="0" w:color="auto"/>
              <w:right w:val="nil"/>
            </w:tcBorders>
          </w:tcPr>
          <w:p w:rsidR="003632C7" w:rsidRDefault="003632C7">
            <w:pPr>
              <w:pStyle w:val="ConsPlusNormal"/>
              <w:jc w:val="center"/>
            </w:pPr>
            <w:r>
              <w:t>21.</w:t>
            </w:r>
          </w:p>
        </w:tc>
        <w:tc>
          <w:tcPr>
            <w:tcW w:w="5520" w:type="dxa"/>
            <w:tcBorders>
              <w:top w:val="nil"/>
              <w:left w:val="nil"/>
              <w:bottom w:val="single" w:sz="4" w:space="0" w:color="auto"/>
              <w:right w:val="nil"/>
            </w:tcBorders>
          </w:tcPr>
          <w:p w:rsidR="003632C7" w:rsidRDefault="003632C7">
            <w:pPr>
              <w:pStyle w:val="ConsPlusNormal"/>
            </w:pPr>
            <w:r>
              <w:t>Работодатели совместно с органами исполнительной власти субъектов Российской Федерации по завершении необходимых работ и расторжении с иностранными гражданами трудовых или гражданско-правовых договоров обеспечивают их возвращение в страны гражданской принадлежности.</w:t>
            </w:r>
          </w:p>
        </w:tc>
        <w:tc>
          <w:tcPr>
            <w:tcW w:w="1903" w:type="dxa"/>
            <w:tcBorders>
              <w:top w:val="nil"/>
              <w:left w:val="nil"/>
              <w:bottom w:val="single" w:sz="4" w:space="0" w:color="auto"/>
              <w:right w:val="nil"/>
            </w:tcBorders>
          </w:tcPr>
          <w:p w:rsidR="003632C7" w:rsidRDefault="003632C7">
            <w:pPr>
              <w:pStyle w:val="ConsPlusNormal"/>
            </w:pPr>
            <w:r>
              <w:t>работодатели,</w:t>
            </w:r>
          </w:p>
          <w:p w:rsidR="003632C7" w:rsidRDefault="003632C7">
            <w:pPr>
              <w:pStyle w:val="ConsPlusNormal"/>
            </w:pPr>
            <w:r>
              <w:t>органы исполнительной власти субъектов Российской Федерации</w:t>
            </w:r>
          </w:p>
        </w:tc>
        <w:tc>
          <w:tcPr>
            <w:tcW w:w="1680" w:type="dxa"/>
            <w:tcBorders>
              <w:top w:val="nil"/>
              <w:left w:val="nil"/>
              <w:bottom w:val="single" w:sz="4" w:space="0" w:color="auto"/>
              <w:right w:val="nil"/>
            </w:tcBorders>
            <w:vAlign w:val="bottom"/>
          </w:tcPr>
          <w:p w:rsidR="003632C7" w:rsidRDefault="003632C7">
            <w:pPr>
              <w:pStyle w:val="ConsPlusNormal"/>
            </w:pPr>
            <w:r>
              <w:t>в течение 3 дней после расторжения с иностранными гражданами трудовых или гражданско-правовых договоров</w:t>
            </w:r>
          </w:p>
        </w:tc>
        <w:tc>
          <w:tcPr>
            <w:tcW w:w="2145" w:type="dxa"/>
            <w:tcBorders>
              <w:top w:val="nil"/>
              <w:left w:val="nil"/>
              <w:bottom w:val="single" w:sz="4" w:space="0" w:color="auto"/>
              <w:right w:val="nil"/>
            </w:tcBorders>
          </w:tcPr>
          <w:p w:rsidR="003632C7" w:rsidRDefault="003632C7">
            <w:pPr>
              <w:pStyle w:val="ConsPlusNormal"/>
            </w:pPr>
            <w:r>
              <w:t>иностранные граждане</w:t>
            </w:r>
          </w:p>
        </w:tc>
      </w:tr>
    </w:tbl>
    <w:p w:rsidR="003632C7" w:rsidRDefault="003632C7">
      <w:pPr>
        <w:sectPr w:rsidR="003632C7">
          <w:pgSz w:w="16838" w:h="11905" w:orient="landscape"/>
          <w:pgMar w:top="1701" w:right="1134" w:bottom="850" w:left="1134" w:header="0" w:footer="0" w:gutter="0"/>
          <w:cols w:space="720"/>
        </w:sectPr>
      </w:pPr>
    </w:p>
    <w:p w:rsidR="003632C7" w:rsidRDefault="003632C7">
      <w:pPr>
        <w:pStyle w:val="ConsPlusNormal"/>
        <w:jc w:val="both"/>
      </w:pPr>
    </w:p>
    <w:p w:rsidR="003632C7" w:rsidRDefault="003632C7">
      <w:pPr>
        <w:pStyle w:val="ConsPlusNormal"/>
        <w:ind w:firstLine="540"/>
        <w:jc w:val="both"/>
      </w:pPr>
      <w:r>
        <w:t>--------------------------------</w:t>
      </w:r>
    </w:p>
    <w:p w:rsidR="003632C7" w:rsidRDefault="003632C7">
      <w:pPr>
        <w:pStyle w:val="ConsPlusNormal"/>
        <w:spacing w:before="220"/>
        <w:ind w:firstLine="540"/>
        <w:jc w:val="both"/>
      </w:pPr>
      <w:bookmarkStart w:id="9" w:name="P196"/>
      <w:bookmarkEnd w:id="9"/>
      <w:r>
        <w:t>&lt;1&gt;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уполномочивают органы занятости субъектов Российской Федерации на реализацию соответствующих мероприятий в рамках алгоритма.</w:t>
      </w:r>
    </w:p>
    <w:p w:rsidR="003632C7" w:rsidRDefault="003632C7">
      <w:pPr>
        <w:pStyle w:val="ConsPlusNormal"/>
        <w:spacing w:before="220"/>
        <w:ind w:firstLine="540"/>
        <w:jc w:val="both"/>
      </w:pPr>
      <w:bookmarkStart w:id="10" w:name="P197"/>
      <w:bookmarkEnd w:id="10"/>
      <w:r>
        <w:t xml:space="preserve">&lt;2&gt; </w:t>
      </w:r>
      <w:hyperlink r:id="rId14" w:history="1">
        <w:r>
          <w:rPr>
            <w:color w:val="0000FF"/>
          </w:rPr>
          <w:t>Соглашение</w:t>
        </w:r>
      </w:hyperlink>
      <w:r>
        <w:t xml:space="preserve"> между Правительством Российской Федерации и Правительством Республики Узбекистан об организованном наборе и привлечении граждан Республики Узбекистан для осуществления временной трудовой деятельности на территории Российской Федерации от 5 апреля 2017 г. и </w:t>
      </w:r>
      <w:hyperlink r:id="rId15" w:history="1">
        <w:r>
          <w:rPr>
            <w:color w:val="0000FF"/>
          </w:rPr>
          <w:t>Соглашение</w:t>
        </w:r>
      </w:hyperlink>
      <w:r>
        <w:t xml:space="preserve"> между Правительством Российской Федерации и Правительством Республики Таджикистан об организованном наборе граждан Республики Таджикистан для осуществления временной трудовой деятельности на территории Российской Федерации от 17 апреля 2019 г.</w:t>
      </w:r>
    </w:p>
    <w:p w:rsidR="003632C7" w:rsidRDefault="003632C7">
      <w:pPr>
        <w:pStyle w:val="ConsPlusNormal"/>
        <w:spacing w:before="220"/>
        <w:ind w:firstLine="540"/>
        <w:jc w:val="both"/>
      </w:pPr>
      <w:bookmarkStart w:id="11" w:name="P198"/>
      <w:bookmarkEnd w:id="11"/>
      <w:r>
        <w:t>&lt;3&gt; Среднесписочная численность работников - от ста одного человека.</w:t>
      </w:r>
    </w:p>
    <w:p w:rsidR="003632C7" w:rsidRDefault="003632C7">
      <w:pPr>
        <w:pStyle w:val="ConsPlusNormal"/>
        <w:spacing w:before="220"/>
        <w:ind w:firstLine="540"/>
        <w:jc w:val="both"/>
      </w:pPr>
      <w:bookmarkStart w:id="12" w:name="P199"/>
      <w:bookmarkEnd w:id="12"/>
      <w:r>
        <w:t>&lt;4&gt; Доход - более 800 млн. рублей.</w:t>
      </w:r>
    </w:p>
    <w:p w:rsidR="003632C7" w:rsidRDefault="003632C7">
      <w:pPr>
        <w:pStyle w:val="ConsPlusNormal"/>
        <w:spacing w:before="220"/>
        <w:ind w:firstLine="540"/>
        <w:jc w:val="both"/>
      </w:pPr>
      <w:bookmarkStart w:id="13" w:name="P200"/>
      <w:bookmarkEnd w:id="13"/>
      <w:r>
        <w:t>&lt;5&gt; Работодатель обязан получить согласие иностранного работника на передачу его персональных данных в целях организации его въезда в Российскую Федерацию в рамках алгоритма. Данные о полученном согласии иностранного работника включаются в заявку.</w:t>
      </w:r>
    </w:p>
    <w:p w:rsidR="003632C7" w:rsidRDefault="003632C7">
      <w:pPr>
        <w:pStyle w:val="ConsPlusNormal"/>
        <w:spacing w:before="220"/>
        <w:ind w:firstLine="540"/>
        <w:jc w:val="both"/>
      </w:pPr>
      <w:bookmarkStart w:id="14" w:name="P201"/>
      <w:bookmarkEnd w:id="14"/>
      <w:r>
        <w:t>&lt;6&gt; При заполнении работодателями форм заявок на привлечение иностранных работников необходимо соблюдение следующих требований:</w:t>
      </w:r>
    </w:p>
    <w:p w:rsidR="003632C7" w:rsidRDefault="003632C7">
      <w:pPr>
        <w:pStyle w:val="ConsPlusNormal"/>
        <w:spacing w:before="220"/>
        <w:ind w:firstLine="540"/>
        <w:jc w:val="both"/>
      </w:pPr>
      <w:r>
        <w:t>данные, вводимые в заявку, должны иметь формализованный, структурированный формат;</w:t>
      </w:r>
    </w:p>
    <w:p w:rsidR="003632C7" w:rsidRDefault="003632C7">
      <w:pPr>
        <w:pStyle w:val="ConsPlusNormal"/>
        <w:spacing w:before="220"/>
        <w:ind w:firstLine="540"/>
        <w:jc w:val="both"/>
      </w:pPr>
      <w:r>
        <w:t>информация должна вводиться в строгом соответствии со структурой полей анкеты, исключить возможность ввода различной информации в одно поле, например, в поле для комментариев вводить разнообразную информацию (реквизиты различных документов, сведения о родственниках, членах семьи и т.д.);</w:t>
      </w:r>
    </w:p>
    <w:p w:rsidR="003632C7" w:rsidRDefault="003632C7">
      <w:pPr>
        <w:pStyle w:val="ConsPlusNormal"/>
        <w:spacing w:before="220"/>
        <w:ind w:firstLine="540"/>
        <w:jc w:val="both"/>
      </w:pPr>
      <w:r>
        <w:t>обязательный форматно-логический контроль заполнения основных полей заявки (например, серия, номер национального паспорта и/или загранпаспорта, ФИО и другие поля);</w:t>
      </w:r>
    </w:p>
    <w:p w:rsidR="003632C7" w:rsidRDefault="003632C7">
      <w:pPr>
        <w:pStyle w:val="ConsPlusNormal"/>
        <w:spacing w:before="220"/>
        <w:ind w:firstLine="540"/>
        <w:jc w:val="both"/>
      </w:pPr>
      <w:r>
        <w:t>обязательный контроль уникальности (исключить возможность заполнения нескольких анкет одним и тем же лицом).</w:t>
      </w:r>
    </w:p>
    <w:p w:rsidR="003632C7" w:rsidRDefault="003632C7">
      <w:pPr>
        <w:pStyle w:val="ConsPlusNormal"/>
        <w:spacing w:before="220"/>
        <w:ind w:firstLine="540"/>
        <w:jc w:val="both"/>
      </w:pPr>
      <w:bookmarkStart w:id="15" w:name="P206"/>
      <w:bookmarkEnd w:id="15"/>
      <w:r>
        <w:t>&lt;7&gt; Роструд доводит до субъектов Российской Федерации рекомендуемую форму соглашения.</w:t>
      </w:r>
    </w:p>
    <w:p w:rsidR="003632C7" w:rsidRDefault="003632C7">
      <w:pPr>
        <w:pStyle w:val="ConsPlusNormal"/>
        <w:spacing w:before="220"/>
        <w:ind w:firstLine="540"/>
        <w:jc w:val="both"/>
      </w:pPr>
      <w:bookmarkStart w:id="16" w:name="P207"/>
      <w:bookmarkEnd w:id="16"/>
      <w:r>
        <w:t>&lt;8&gt; Перед направлением заявки "головной компании группы компаний" или заказчика строительства на рассмотрение межведомственной комиссии субъекта Российской Федерации такая заявка подлежит согласованию отраслевым федеральным органом исполнительной власти в личном кабинете на портале (в целях подтверждения необходимости соответствующей "головной компании группы компаний" или заказчика строительства привлекать иностранных работников в период распространения новой коронавирусной инфекции).</w:t>
      </w:r>
    </w:p>
    <w:p w:rsidR="003632C7" w:rsidRDefault="003632C7">
      <w:pPr>
        <w:pStyle w:val="ConsPlusNormal"/>
        <w:spacing w:before="220"/>
        <w:ind w:firstLine="540"/>
        <w:jc w:val="both"/>
      </w:pPr>
      <w:bookmarkStart w:id="17" w:name="P208"/>
      <w:bookmarkEnd w:id="17"/>
      <w:r>
        <w:t xml:space="preserve">&lt;9&gt; Допустимая доля иностранных работников, используемых в различных отраслях экономики хозяйствующими субъектами, осуществляющими деятельность как на территории одного или нескольких субъектов Российской Федерации, так и на всей территории Российской Федерации, утверждаемая Правительством Российской Федерации в соответствии с </w:t>
      </w:r>
      <w:hyperlink r:id="rId16" w:history="1">
        <w:r>
          <w:rPr>
            <w:color w:val="0000FF"/>
          </w:rPr>
          <w:t>пунктом 4 статьи 18.1</w:t>
        </w:r>
      </w:hyperlink>
      <w:r>
        <w:t xml:space="preserve"> Федерального закона от 25 июля 2002 г. N 115-ФЗ "О правовом положении иностранных граждан в Российской Федерации".</w:t>
      </w:r>
    </w:p>
    <w:p w:rsidR="003632C7" w:rsidRDefault="003632C7">
      <w:pPr>
        <w:pStyle w:val="ConsPlusNormal"/>
        <w:spacing w:before="220"/>
        <w:ind w:firstLine="540"/>
        <w:jc w:val="both"/>
      </w:pPr>
      <w:bookmarkStart w:id="18" w:name="P209"/>
      <w:bookmarkEnd w:id="18"/>
      <w:r>
        <w:lastRenderedPageBreak/>
        <w:t xml:space="preserve">&lt;10&gt; Запрет на привлечение хозяйствующими субъектами, осуществляющими деятельность на территории субъекта Российской Федерации, иностранных граждан, осуществляющих трудовую деятельность на основании патентов, по отдельным видам экономической деятельности, установленный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w:t>
      </w:r>
      <w:hyperlink r:id="rId17" w:history="1">
        <w:r>
          <w:rPr>
            <w:color w:val="0000FF"/>
          </w:rPr>
          <w:t>пунктом 6 статьи 18.1</w:t>
        </w:r>
      </w:hyperlink>
      <w:r>
        <w:t xml:space="preserve"> Федерального закона от 25 июля 2002 г. N 115-ФЗ "О правовом положении иностранных граждан в Российской Федерации".</w:t>
      </w:r>
    </w:p>
    <w:p w:rsidR="003632C7" w:rsidRDefault="003632C7">
      <w:pPr>
        <w:pStyle w:val="ConsPlusNormal"/>
        <w:spacing w:before="220"/>
        <w:ind w:firstLine="540"/>
        <w:jc w:val="both"/>
      </w:pPr>
      <w:bookmarkStart w:id="19" w:name="P210"/>
      <w:bookmarkEnd w:id="19"/>
      <w:r>
        <w:t>&lt;11&gt; При необходимости передача списков будет организована по другим каналам связи.</w:t>
      </w:r>
    </w:p>
    <w:p w:rsidR="003632C7" w:rsidRDefault="003632C7">
      <w:pPr>
        <w:pStyle w:val="ConsPlusNormal"/>
        <w:spacing w:before="220"/>
        <w:ind w:firstLine="540"/>
        <w:jc w:val="both"/>
      </w:pPr>
      <w:bookmarkStart w:id="20" w:name="P211"/>
      <w:bookmarkEnd w:id="20"/>
      <w:r>
        <w:t>&lt;12&gt; Определяются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632C7" w:rsidRDefault="003632C7">
      <w:pPr>
        <w:pStyle w:val="ConsPlusNormal"/>
        <w:spacing w:before="220"/>
        <w:ind w:firstLine="540"/>
        <w:jc w:val="both"/>
      </w:pPr>
      <w:bookmarkStart w:id="21" w:name="P212"/>
      <w:bookmarkEnd w:id="21"/>
      <w:r>
        <w:t>&lt;13&gt; Определяются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632C7" w:rsidRDefault="003632C7">
      <w:pPr>
        <w:pStyle w:val="ConsPlusNormal"/>
        <w:spacing w:before="220"/>
        <w:ind w:firstLine="540"/>
        <w:jc w:val="both"/>
      </w:pPr>
      <w:bookmarkStart w:id="22" w:name="P213"/>
      <w:bookmarkEnd w:id="22"/>
      <w:r>
        <w:t xml:space="preserve">&lt;14&gt; </w:t>
      </w:r>
      <w:hyperlink w:anchor="P125" w:history="1">
        <w:r>
          <w:rPr>
            <w:color w:val="0000FF"/>
          </w:rPr>
          <w:t>Пункты 11</w:t>
        </w:r>
      </w:hyperlink>
      <w:r>
        <w:t xml:space="preserve">, </w:t>
      </w:r>
      <w:hyperlink w:anchor="P130" w:history="1">
        <w:r>
          <w:rPr>
            <w:color w:val="0000FF"/>
          </w:rPr>
          <w:t>12</w:t>
        </w:r>
      </w:hyperlink>
      <w:r>
        <w:t xml:space="preserve"> и </w:t>
      </w:r>
      <w:hyperlink w:anchor="P141" w:history="1">
        <w:r>
          <w:rPr>
            <w:color w:val="0000FF"/>
          </w:rPr>
          <w:t>14</w:t>
        </w:r>
      </w:hyperlink>
      <w:r>
        <w:t xml:space="preserve"> алгоритма применяются только в случае организации прибытия иностранных граждан воздушным транспортом.</w:t>
      </w:r>
    </w:p>
    <w:p w:rsidR="003632C7" w:rsidRDefault="003632C7">
      <w:pPr>
        <w:pStyle w:val="ConsPlusNormal"/>
        <w:spacing w:before="220"/>
        <w:ind w:firstLine="540"/>
        <w:jc w:val="both"/>
      </w:pPr>
      <w:bookmarkStart w:id="23" w:name="P214"/>
      <w:bookmarkEnd w:id="23"/>
      <w:r>
        <w:t>&lt;15&gt; Определяются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632C7" w:rsidRDefault="003632C7">
      <w:pPr>
        <w:pStyle w:val="ConsPlusNormal"/>
        <w:jc w:val="both"/>
      </w:pPr>
    </w:p>
    <w:p w:rsidR="003632C7" w:rsidRDefault="003632C7">
      <w:pPr>
        <w:pStyle w:val="ConsPlusNormal"/>
        <w:jc w:val="both"/>
      </w:pPr>
    </w:p>
    <w:p w:rsidR="003632C7" w:rsidRDefault="003632C7">
      <w:pPr>
        <w:pStyle w:val="ConsPlusNormal"/>
        <w:pBdr>
          <w:top w:val="single" w:sz="6" w:space="0" w:color="auto"/>
        </w:pBdr>
        <w:spacing w:before="100" w:after="100"/>
        <w:jc w:val="both"/>
        <w:rPr>
          <w:sz w:val="2"/>
          <w:szCs w:val="2"/>
        </w:rPr>
      </w:pPr>
    </w:p>
    <w:p w:rsidR="005E410C" w:rsidRDefault="003632C7">
      <w:bookmarkStart w:id="24" w:name="_GoBack"/>
      <w:bookmarkEnd w:id="24"/>
    </w:p>
    <w:sectPr w:rsidR="005E410C" w:rsidSect="00192BB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2C7"/>
    <w:rsid w:val="001A6A33"/>
    <w:rsid w:val="003632C7"/>
    <w:rsid w:val="0039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32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632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632C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32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632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632C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F76B7B35358EB634A3612FE114DF96546B208D7E1317F451B06CD5BCEA5B81D00B452148A9C7A48303F3B21347T0H" TargetMode="External"/><Relationship Id="rId13" Type="http://schemas.openxmlformats.org/officeDocument/2006/relationships/hyperlink" Target="consultantplus://offline/ref=F6F76B7B35358EB634A3612FE114DF96536C258B7B1517F451B06CD5BCEA5B81D00B452148A9C7A48303F3B21347T0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6F76B7B35358EB634A3612FE114DF96546B268E771517F451B06CD5BCEA5B81D00B452148A9C7A48303F3B21347T0H" TargetMode="External"/><Relationship Id="rId12" Type="http://schemas.openxmlformats.org/officeDocument/2006/relationships/hyperlink" Target="consultantplus://offline/ref=F6F76B7B35358EB634A3612FE114DF96546B208D7E1317F451B06CD5BCEA5B81D00B452148A9C7A48303F3B21347T0H" TargetMode="External"/><Relationship Id="rId17" Type="http://schemas.openxmlformats.org/officeDocument/2006/relationships/hyperlink" Target="consultantplus://offline/ref=F6F76B7B35358EB634A3612FE114DF965362248A771317F451B06CD5BCEA5B81C20B1D244EA3D2F0D059A4BF117BF5D6DB078E6F4449TDH" TargetMode="External"/><Relationship Id="rId2" Type="http://schemas.microsoft.com/office/2007/relationships/stylesWithEffects" Target="stylesWithEffects.xml"/><Relationship Id="rId16" Type="http://schemas.openxmlformats.org/officeDocument/2006/relationships/hyperlink" Target="consultantplus://offline/ref=F6F76B7B35358EB634A3612FE114DF965362248A771317F451B06CD5BCEA5B81C20B1D2D48A5D2F0D059A4BF117BF5D6DB078E6F4449TDH" TargetMode="External"/><Relationship Id="rId1" Type="http://schemas.openxmlformats.org/officeDocument/2006/relationships/styles" Target="styles.xml"/><Relationship Id="rId6" Type="http://schemas.openxmlformats.org/officeDocument/2006/relationships/hyperlink" Target="consultantplus://offline/ref=F6F76B7B35358EB634A3612FE114DF96546B218A7F1117F451B06CD5BCEA5B81D00B452148A9C7A48303F3B21347T0H" TargetMode="External"/><Relationship Id="rId11" Type="http://schemas.openxmlformats.org/officeDocument/2006/relationships/hyperlink" Target="consultantplus://offline/ref=F6F76B7B35358EB634A3612FE114DF96546B228A7E1117F451B06CD5BCEA5B81C20B1D2D48A0D9A58516A5E35527E6D6D0078C6D589D09EE46T6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F6F76B7B35358EB634A36420E214DF9655622382781C4AFE59E960D7BBE50484C51A1D2C41BED9A69F1FF1B041T3H" TargetMode="External"/><Relationship Id="rId10" Type="http://schemas.openxmlformats.org/officeDocument/2006/relationships/hyperlink" Target="consultantplus://offline/ref=F6F76B7B35358EB634A3612FE114DF965162228F7F1217F451B06CD5BCEA5B81D00B452148A9C7A48303F3B21347T0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F6F76B7B35358EB634A3612FE114DF9653632D8D791117F451B06CD5BCEA5B81C20B1D2D4AA4D2F0D059A4BF117BF5D6DB078E6F4449TDH" TargetMode="External"/><Relationship Id="rId14" Type="http://schemas.openxmlformats.org/officeDocument/2006/relationships/hyperlink" Target="consultantplus://offline/ref=F6F76B7B35358EB634A36420E214DF96566B228E791C4AFE59E960D7BBE50484C51A1D2C41BED9A69F1FF1B041T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4122</Words>
  <Characters>23499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Демченко Александра Николаевна</dc:creator>
  <cp:lastModifiedBy>Демченко Александра Николаевна</cp:lastModifiedBy>
  <cp:revision>1</cp:revision>
  <dcterms:created xsi:type="dcterms:W3CDTF">2022-02-09T07:19:00Z</dcterms:created>
  <dcterms:modified xsi:type="dcterms:W3CDTF">2022-02-09T07:20:00Z</dcterms:modified>
</cp:coreProperties>
</file>