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A0" w:rsidRDefault="00C467A0" w:rsidP="00876061">
      <w:pPr>
        <w:framePr w:w="438" w:h="326" w:hRule="exact" w:wrap="none" w:vAnchor="page" w:hAnchor="page" w:x="8122" w:y="3953"/>
        <w:textDirection w:val="btLr"/>
      </w:pPr>
    </w:p>
    <w:p w:rsid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spacing w:before="0" w:after="0" w:line="274" w:lineRule="exact"/>
        <w:ind w:left="140" w:right="280" w:firstLine="540"/>
        <w:jc w:val="both"/>
        <w:rPr>
          <w:rStyle w:val="21"/>
        </w:rPr>
      </w:pPr>
    </w:p>
    <w:p w:rsidR="00876061" w:rsidRPr="00876061" w:rsidRDefault="00C5541E" w:rsidP="00876061">
      <w:pPr>
        <w:pStyle w:val="20"/>
        <w:framePr w:w="9907" w:h="11188" w:hRule="exact" w:wrap="none" w:vAnchor="page" w:hAnchor="page" w:x="1323" w:y="851"/>
        <w:shd w:val="clear" w:color="auto" w:fill="auto"/>
        <w:spacing w:before="0" w:after="0" w:line="240" w:lineRule="auto"/>
        <w:ind w:firstLine="709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Астраханской области от 29.01.2016 года № 8-П и </w:t>
      </w:r>
      <w:r w:rsidRPr="00876061">
        <w:rPr>
          <w:rFonts w:ascii="Times New Roman" w:hAnsi="Times New Roman" w:cs="Times New Roman"/>
          <w:sz w:val="28"/>
          <w:szCs w:val="28"/>
        </w:rPr>
        <w:t xml:space="preserve">на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основании заключенного соглашения о взаимодействии между Министерством внутренних дел Российской Федерации и Астраханской областью от 18.04.2018 № 02-02-058 автономное учреждение Астраханской области «Многофункциональный центр предоставления государственных и муниципальных услуг» является уполномоченной организацией по участию в осуществлении полномочий по предоставлению государственной услуги по оформлению и выдаче иностранным гражданам и лицам без гражданства патентов.</w:t>
      </w:r>
      <w:r w:rsidR="00876061"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В АУ АО «</w:t>
      </w:r>
      <w:proofErr w:type="spellStart"/>
      <w:r w:rsidRPr="00876061">
        <w:rPr>
          <w:rStyle w:val="21"/>
          <w:rFonts w:ascii="Times New Roman" w:hAnsi="Times New Roman" w:cs="Times New Roman"/>
          <w:sz w:val="28"/>
          <w:szCs w:val="28"/>
        </w:rPr>
        <w:t>МФЦ</w:t>
      </w:r>
      <w:proofErr w:type="spellEnd"/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» установлен достаточно низкий тариф на оказание услуги по оформлению пакета документов для получения патента на работу иностранному гражданину в размере </w:t>
      </w:r>
      <w:r w:rsidRPr="00876061">
        <w:rPr>
          <w:rStyle w:val="2Arial"/>
          <w:rFonts w:ascii="Times New Roman" w:hAnsi="Times New Roman" w:cs="Times New Roman"/>
          <w:sz w:val="28"/>
          <w:szCs w:val="28"/>
        </w:rPr>
        <w:t xml:space="preserve">1300 рублей,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который включает в себя;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подготовку заявления на получение патента;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numPr>
          <w:ilvl w:val="0"/>
          <w:numId w:val="1"/>
        </w:numPr>
        <w:shd w:val="clear" w:color="auto" w:fill="auto"/>
        <w:tabs>
          <w:tab w:val="left" w:pos="97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оказание документарных услуг (техническая экспертиза представленных документов, изготовление копий документов и их заверение);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организацию предварительной записи на прохождение медицинского осмотра, экзамена по русскому языку, истории России и основ законодательства;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организацию предварительной записи на дактилоскопию;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передачу документов в УВМ УМВД по Астраханской области.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АУ АО «МФЦ» также осуществляет дополнительные сопутствующие услуги, необходимые для подготовки пакета документов на патент, которые включают в себя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: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-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информационно-консультационные услуги;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-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перевод </w:t>
      </w:r>
      <w:r w:rsidRPr="00876061">
        <w:rPr>
          <w:rFonts w:ascii="Times New Roman" w:hAnsi="Times New Roman" w:cs="Times New Roman"/>
          <w:sz w:val="28"/>
          <w:szCs w:val="28"/>
        </w:rPr>
        <w:t xml:space="preserve">и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нотариальное заверение документов;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-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медицинское обследование и получение сертификатов об отсутствии опасных и инфекционных заболеваний.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11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 xml:space="preserve">-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оформление сертификатов о владении русским языком как иностранным, истории России и основам законодательства Российской Федерации.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06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-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оформление полисов добровольного медицинского страхования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067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-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оформление ИНН для иностранного гражданина.</w:t>
      </w:r>
    </w:p>
    <w:p w:rsidR="00876061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110"/>
        </w:tabs>
        <w:spacing w:before="0" w:after="0" w:line="240" w:lineRule="auto"/>
        <w:ind w:firstLine="709"/>
        <w:jc w:val="both"/>
        <w:rPr>
          <w:rStyle w:val="22"/>
          <w:rFonts w:ascii="Times New Roman" w:hAnsi="Times New Roman" w:cs="Times New Roman"/>
          <w:sz w:val="28"/>
          <w:szCs w:val="28"/>
          <w:u w:val="none"/>
        </w:rPr>
      </w:pPr>
      <w:r w:rsidRPr="00876061">
        <w:rPr>
          <w:rStyle w:val="21"/>
          <w:rFonts w:ascii="Times New Roman" w:hAnsi="Times New Roman" w:cs="Times New Roman"/>
          <w:sz w:val="28"/>
          <w:szCs w:val="28"/>
        </w:rPr>
        <w:t>-</w:t>
      </w:r>
      <w:r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876061">
        <w:rPr>
          <w:rStyle w:val="21"/>
          <w:rFonts w:ascii="Times New Roman" w:hAnsi="Times New Roman" w:cs="Times New Roman"/>
          <w:sz w:val="28"/>
          <w:szCs w:val="28"/>
        </w:rPr>
        <w:t>прием уведомлений о прибытии иностранного гражданина или лица без гражданства в место пребывания и проставления отметки о при</w:t>
      </w:r>
      <w:r w:rsidRPr="00876061">
        <w:rPr>
          <w:rStyle w:val="22"/>
          <w:rFonts w:ascii="Times New Roman" w:hAnsi="Times New Roman" w:cs="Times New Roman"/>
          <w:sz w:val="28"/>
          <w:szCs w:val="28"/>
          <w:u w:val="none"/>
        </w:rPr>
        <w:t>еме уведомления;</w:t>
      </w:r>
    </w:p>
    <w:p w:rsidR="00C467A0" w:rsidRPr="00876061" w:rsidRDefault="00876061" w:rsidP="00876061">
      <w:pPr>
        <w:pStyle w:val="20"/>
        <w:framePr w:w="9907" w:h="11188" w:hRule="exact" w:wrap="none" w:vAnchor="page" w:hAnchor="page" w:x="1323" w:y="851"/>
        <w:shd w:val="clear" w:color="auto" w:fill="auto"/>
        <w:tabs>
          <w:tab w:val="left" w:pos="111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061">
        <w:rPr>
          <w:rStyle w:val="61"/>
          <w:rFonts w:ascii="Times New Roman" w:hAnsi="Times New Roman" w:cs="Times New Roman"/>
          <w:sz w:val="28"/>
          <w:szCs w:val="28"/>
        </w:rPr>
        <w:t>-</w:t>
      </w:r>
      <w:r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  <w:r w:rsidRPr="00876061">
        <w:rPr>
          <w:rStyle w:val="61"/>
          <w:rFonts w:ascii="Times New Roman" w:hAnsi="Times New Roman" w:cs="Times New Roman"/>
          <w:sz w:val="28"/>
          <w:szCs w:val="28"/>
        </w:rPr>
        <w:t xml:space="preserve">услуги фотографирования иностранных граждан на </w:t>
      </w:r>
      <w:r w:rsidRPr="00876061">
        <w:rPr>
          <w:rStyle w:val="62"/>
          <w:rFonts w:ascii="Times New Roman" w:hAnsi="Times New Roman" w:cs="Times New Roman"/>
          <w:sz w:val="28"/>
          <w:szCs w:val="28"/>
        </w:rPr>
        <w:t>патент</w:t>
      </w:r>
      <w:r>
        <w:rPr>
          <w:rStyle w:val="62"/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67A0" w:rsidRDefault="00C467A0">
      <w:pPr>
        <w:rPr>
          <w:sz w:val="2"/>
          <w:szCs w:val="2"/>
        </w:rPr>
        <w:sectPr w:rsidR="00C467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67A0" w:rsidRDefault="00C5541E">
      <w:pPr>
        <w:pStyle w:val="a7"/>
        <w:framePr w:wrap="none" w:vAnchor="page" w:hAnchor="page" w:x="6274" w:y="755"/>
        <w:shd w:val="clear" w:color="auto" w:fill="auto"/>
        <w:spacing w:line="170" w:lineRule="exact"/>
      </w:pPr>
      <w:r>
        <w:lastRenderedPageBreak/>
        <w:t>2</w:t>
      </w:r>
    </w:p>
    <w:p w:rsidR="00C467A0" w:rsidRDefault="00C467A0">
      <w:pPr>
        <w:framePr w:wrap="none" w:vAnchor="page" w:hAnchor="page" w:x="4507" w:y="2955"/>
        <w:rPr>
          <w:sz w:val="2"/>
          <w:szCs w:val="2"/>
        </w:rPr>
      </w:pPr>
    </w:p>
    <w:p w:rsidR="00C467A0" w:rsidRDefault="00C467A0">
      <w:pPr>
        <w:pStyle w:val="20"/>
        <w:framePr w:wrap="none" w:vAnchor="page" w:hAnchor="page" w:x="8674" w:y="3517"/>
        <w:shd w:val="clear" w:color="auto" w:fill="auto"/>
        <w:spacing w:before="0" w:after="0" w:line="240" w:lineRule="exact"/>
      </w:pPr>
    </w:p>
    <w:p w:rsidR="00C467A0" w:rsidRDefault="00C5541E">
      <w:pPr>
        <w:pStyle w:val="50"/>
        <w:framePr w:w="9677" w:h="505" w:hRule="exact" w:wrap="none" w:vAnchor="page" w:hAnchor="page" w:x="1426" w:y="11993"/>
        <w:shd w:val="clear" w:color="auto" w:fill="auto"/>
        <w:spacing w:line="200" w:lineRule="exact"/>
        <w:jc w:val="left"/>
      </w:pPr>
      <w:r>
        <w:rPr>
          <w:rStyle w:val="52"/>
        </w:rPr>
        <w:t>Горюнова Е.А.</w:t>
      </w:r>
    </w:p>
    <w:p w:rsidR="00C467A0" w:rsidRDefault="00C5541E">
      <w:pPr>
        <w:pStyle w:val="50"/>
        <w:framePr w:w="9677" w:h="505" w:hRule="exact" w:wrap="none" w:vAnchor="page" w:hAnchor="page" w:x="1426" w:y="11993"/>
        <w:shd w:val="clear" w:color="auto" w:fill="auto"/>
        <w:spacing w:line="200" w:lineRule="exact"/>
        <w:jc w:val="left"/>
      </w:pPr>
      <w:r>
        <w:rPr>
          <w:rStyle w:val="52"/>
        </w:rPr>
        <w:t>8(8512) 66-88-07 (</w:t>
      </w:r>
      <w:proofErr w:type="spellStart"/>
      <w:r>
        <w:rPr>
          <w:rStyle w:val="52"/>
        </w:rPr>
        <w:t>доб</w:t>
      </w:r>
      <w:proofErr w:type="spellEnd"/>
      <w:r>
        <w:rPr>
          <w:rStyle w:val="52"/>
        </w:rPr>
        <w:t xml:space="preserve"> 182)</w:t>
      </w:r>
    </w:p>
    <w:p w:rsidR="00C467A0" w:rsidRDefault="00C467A0">
      <w:pPr>
        <w:rPr>
          <w:sz w:val="2"/>
          <w:szCs w:val="2"/>
        </w:rPr>
      </w:pPr>
    </w:p>
    <w:sectPr w:rsidR="00C467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1E" w:rsidRDefault="00C5541E">
      <w:r>
        <w:separator/>
      </w:r>
    </w:p>
  </w:endnote>
  <w:endnote w:type="continuationSeparator" w:id="0">
    <w:p w:rsidR="00C5541E" w:rsidRDefault="00C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1E" w:rsidRDefault="00C5541E"/>
  </w:footnote>
  <w:footnote w:type="continuationSeparator" w:id="0">
    <w:p w:rsidR="00C5541E" w:rsidRDefault="00C554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BA1"/>
    <w:multiLevelType w:val="multilevel"/>
    <w:tmpl w:val="4D0EA4BA"/>
    <w:lvl w:ilvl="0">
      <w:start w:val="2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C4172E"/>
    <w:multiLevelType w:val="multilevel"/>
    <w:tmpl w:val="EC8C3F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A0"/>
    <w:rsid w:val="00794E5A"/>
    <w:rsid w:val="008541A8"/>
    <w:rsid w:val="00876061"/>
    <w:rsid w:val="00C467A0"/>
    <w:rsid w:val="00C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">
    <w:name w:val="Основной текст (4)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alibri">
    <w:name w:val="Основной текст (5) + Calibri;Курсив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91">
    <w:name w:val="Основной текст (9)"/>
    <w:basedOn w:val="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Tahoma10pt0pt">
    <w:name w:val="Основной текст (9) + Tahoma;10 pt;Не полужирный;Не курсив;Интервал 0 pt"/>
    <w:basedOn w:val="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5pt">
    <w:name w:val="Основной текст (3) + Arial;5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">
    <w:name w:val="Основной текст (2) + Arial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7pt">
    <w:name w:val="Основной текст (6) + 7 pt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7105pt">
    <w:name w:val="Основной текст (7) + 10;5 pt;Курсив"/>
    <w:basedOn w:val="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5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17"/>
      <w:szCs w:val="17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52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</w:pPr>
    <w:rPr>
      <w:rFonts w:ascii="Tahoma" w:eastAsia="Tahoma" w:hAnsi="Tahoma" w:cs="Tahoma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ahoma" w:eastAsia="Tahoma" w:hAnsi="Tahoma" w:cs="Tahoma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4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240" w:line="269" w:lineRule="exact"/>
    </w:pPr>
    <w:rPr>
      <w:rFonts w:ascii="Tahoma" w:eastAsia="Tahoma" w:hAnsi="Tahoma" w:cs="Tahom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  <w:jc w:val="both"/>
    </w:pPr>
    <w:rPr>
      <w:rFonts w:ascii="Tahoma" w:eastAsia="Tahoma" w:hAnsi="Tahoma" w:cs="Tahoma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i/>
      <w:iCs/>
      <w:spacing w:val="-20"/>
      <w:sz w:val="17"/>
      <w:szCs w:val="17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794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E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">
    <w:name w:val="Основной текст (4)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alibri">
    <w:name w:val="Основной текст (5) + Calibri;Курсив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91">
    <w:name w:val="Основной текст (9)"/>
    <w:basedOn w:val="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Tahoma10pt0pt">
    <w:name w:val="Основной текст (9) + Tahoma;10 pt;Не полужирный;Не курсив;Интервал 0 pt"/>
    <w:basedOn w:val="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5pt">
    <w:name w:val="Основной текст (3) + Arial;5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">
    <w:name w:val="Основной текст (2) + Arial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7pt">
    <w:name w:val="Основной текст (6) + 7 pt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4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7105pt">
    <w:name w:val="Основной текст (7) + 10;5 pt;Курсив"/>
    <w:basedOn w:val="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5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17"/>
      <w:szCs w:val="17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52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</w:pPr>
    <w:rPr>
      <w:rFonts w:ascii="Tahoma" w:eastAsia="Tahoma" w:hAnsi="Tahoma" w:cs="Tahoma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ahoma" w:eastAsia="Tahoma" w:hAnsi="Tahoma" w:cs="Tahoma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4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240" w:line="269" w:lineRule="exact"/>
    </w:pPr>
    <w:rPr>
      <w:rFonts w:ascii="Tahoma" w:eastAsia="Tahoma" w:hAnsi="Tahoma" w:cs="Tahom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  <w:jc w:val="both"/>
    </w:pPr>
    <w:rPr>
      <w:rFonts w:ascii="Tahoma" w:eastAsia="Tahoma" w:hAnsi="Tahoma" w:cs="Tahoma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i/>
      <w:iCs/>
      <w:spacing w:val="-20"/>
      <w:sz w:val="17"/>
      <w:szCs w:val="17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794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E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Андрей Владимирович</dc:creator>
  <cp:lastModifiedBy>Демченко Александра Николаевна</cp:lastModifiedBy>
  <cp:revision>3</cp:revision>
  <dcterms:created xsi:type="dcterms:W3CDTF">2022-02-09T09:03:00Z</dcterms:created>
  <dcterms:modified xsi:type="dcterms:W3CDTF">2022-02-09T10:01:00Z</dcterms:modified>
</cp:coreProperties>
</file>